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1"/>
        <w:tabs>
          <w:tab w:val="left" w:leader="none" w:pos="144"/>
          <w:tab w:val="left" w:leader="none" w:pos="288"/>
          <w:tab w:val="left" w:leader="none" w:pos="432"/>
          <w:tab w:val="left" w:leader="none" w:pos="576"/>
          <w:tab w:val="left" w:leader="none" w:pos="720"/>
          <w:tab w:val="left" w:leader="none" w:pos="6379"/>
          <w:tab w:val="left" w:leader="none" w:pos="8222"/>
        </w:tabs>
        <w:spacing w:after="0" w:before="0" w:line="240" w:lineRule="auto"/>
        <w:ind w:left="0" w:right="0" w:firstLine="0"/>
        <w:jc w:val="both"/>
        <w:rPr>
          <w:sz w:val="22"/>
          <w:szCs w:val="22"/>
          <w:vertAlign w:val="baseline"/>
        </w:rPr>
      </w:pPr>
      <w:r w:rsidDel="00000000" w:rsidR="00000000" w:rsidRPr="00000000">
        <w:rPr>
          <w:b w:val="1"/>
          <w:i w:val="0"/>
          <w:smallCaps w:val="0"/>
          <w:strike w:val="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2">
      <w:pPr>
        <w:pageBreakBefore w:val="0"/>
        <w:jc w:val="center"/>
        <w:rPr>
          <w:b w:val="0"/>
          <w:sz w:val="22"/>
          <w:szCs w:val="22"/>
          <w:vertAlign w:val="baseline"/>
        </w:rPr>
      </w:pPr>
      <w:r w:rsidDel="00000000" w:rsidR="00000000" w:rsidRPr="00000000">
        <w:rPr>
          <w:b w:val="1"/>
          <w:sz w:val="22"/>
          <w:szCs w:val="22"/>
          <w:vertAlign w:val="baseline"/>
          <w:rtl w:val="0"/>
        </w:rPr>
        <w:t xml:space="preserve">[ABC, INC.]</w:t>
      </w:r>
      <w:r w:rsidDel="00000000" w:rsidR="00000000" w:rsidRPr="00000000">
        <w:rPr>
          <w:rtl w:val="0"/>
        </w:rPr>
      </w:r>
    </w:p>
    <w:p w:rsidR="00000000" w:rsidDel="00000000" w:rsidP="00000000" w:rsidRDefault="00000000" w:rsidRPr="00000000" w14:paraId="00000003">
      <w:pPr>
        <w:pageBreakBefore w:val="0"/>
        <w:jc w:val="center"/>
        <w:rPr>
          <w:b w:val="0"/>
          <w:sz w:val="22"/>
          <w:szCs w:val="22"/>
          <w:vertAlign w:val="baseline"/>
        </w:rPr>
      </w:pPr>
      <w:r w:rsidDel="00000000" w:rsidR="00000000" w:rsidRPr="00000000">
        <w:rPr>
          <w:rtl w:val="0"/>
        </w:rPr>
      </w:r>
    </w:p>
    <w:p w:rsidR="00000000" w:rsidDel="00000000" w:rsidP="00000000" w:rsidRDefault="00000000" w:rsidRPr="00000000" w14:paraId="00000004">
      <w:pPr>
        <w:pStyle w:val="Heading1"/>
        <w:pageBreakBefore w:val="0"/>
        <w:rPr>
          <w:vertAlign w:val="baseline"/>
        </w:rPr>
      </w:pPr>
      <w:r w:rsidDel="00000000" w:rsidR="00000000" w:rsidRPr="00000000">
        <w:rPr>
          <w:b w:val="1"/>
          <w:vertAlign w:val="baseline"/>
          <w:rtl w:val="0"/>
        </w:rPr>
        <w:t xml:space="preserve">FINANCIAL STATEMENT</w:t>
      </w:r>
      <w:r w:rsidDel="00000000" w:rsidR="00000000" w:rsidRPr="00000000">
        <w:rPr>
          <w:rtl w:val="0"/>
        </w:rPr>
      </w:r>
    </w:p>
    <w:p w:rsidR="00000000" w:rsidDel="00000000" w:rsidP="00000000" w:rsidRDefault="00000000" w:rsidRPr="00000000" w14:paraId="00000005">
      <w:pPr>
        <w:pStyle w:val="Heading1"/>
        <w:pageBreakBefore w:val="0"/>
        <w:rPr>
          <w:vertAlign w:val="baseline"/>
        </w:rPr>
      </w:pPr>
      <w:r w:rsidDel="00000000" w:rsidR="00000000" w:rsidRPr="00000000">
        <w:rPr>
          <w:b w:val="1"/>
          <w:vertAlign w:val="baseline"/>
          <w:rtl w:val="0"/>
        </w:rPr>
        <w:t xml:space="preserve">(UNAUDITED)</w:t>
      </w:r>
      <w:r w:rsidDel="00000000" w:rsidR="00000000" w:rsidRPr="00000000">
        <w:rPr>
          <w:rtl w:val="0"/>
        </w:rPr>
      </w:r>
    </w:p>
    <w:p w:rsidR="00000000" w:rsidDel="00000000" w:rsidP="00000000" w:rsidRDefault="00000000" w:rsidRPr="00000000" w14:paraId="00000006">
      <w:pPr>
        <w:pageBreakBefore w:val="0"/>
        <w:jc w:val="center"/>
        <w:rPr>
          <w:b w:val="0"/>
          <w:i w:val="0"/>
          <w:sz w:val="22"/>
          <w:szCs w:val="22"/>
          <w:vertAlign w:val="baseline"/>
        </w:rPr>
      </w:pPr>
      <w:r w:rsidDel="00000000" w:rsidR="00000000" w:rsidRPr="00000000">
        <w:rPr>
          <w:rtl w:val="0"/>
        </w:rPr>
      </w:r>
    </w:p>
    <w:p w:rsidR="00000000" w:rsidDel="00000000" w:rsidP="00000000" w:rsidRDefault="00000000" w:rsidRPr="00000000" w14:paraId="00000007">
      <w:pPr>
        <w:pageBreakBefore w:val="0"/>
        <w:jc w:val="center"/>
        <w:rPr>
          <w:b w:val="0"/>
          <w:sz w:val="22"/>
          <w:szCs w:val="22"/>
          <w:vertAlign w:val="baseline"/>
        </w:rPr>
      </w:pPr>
      <w:r w:rsidDel="00000000" w:rsidR="00000000" w:rsidRPr="00000000">
        <w:rPr>
          <w:b w:val="1"/>
          <w:sz w:val="22"/>
          <w:szCs w:val="22"/>
          <w:vertAlign w:val="baseline"/>
          <w:rtl w:val="0"/>
        </w:rPr>
        <w:t xml:space="preserve">AS OF</w:t>
      </w:r>
      <w:r w:rsidDel="00000000" w:rsidR="00000000" w:rsidRPr="00000000">
        <w:rPr>
          <w:rtl w:val="0"/>
        </w:rPr>
      </w:r>
    </w:p>
    <w:p w:rsidR="00000000" w:rsidDel="00000000" w:rsidP="00000000" w:rsidRDefault="00000000" w:rsidRPr="00000000" w14:paraId="00000008">
      <w:pPr>
        <w:pageBreakBefore w:val="0"/>
        <w:jc w:val="center"/>
        <w:rPr>
          <w:b w:val="0"/>
          <w:sz w:val="22"/>
          <w:szCs w:val="22"/>
          <w:vertAlign w:val="baseline"/>
        </w:rPr>
      </w:pPr>
      <w:r w:rsidDel="00000000" w:rsidR="00000000" w:rsidRPr="00000000">
        <w:rPr>
          <w:b w:val="1"/>
          <w:sz w:val="22"/>
          <w:szCs w:val="22"/>
          <w:vertAlign w:val="baseline"/>
          <w:rtl w:val="0"/>
        </w:rPr>
        <w:t xml:space="preserve">[DATE]</w:t>
      </w:r>
      <w:r w:rsidDel="00000000" w:rsidR="00000000" w:rsidRPr="00000000">
        <w:rPr>
          <w:rtl w:val="0"/>
        </w:rPr>
      </w:r>
    </w:p>
    <w:p w:rsidR="00000000" w:rsidDel="00000000" w:rsidP="00000000" w:rsidRDefault="00000000" w:rsidRPr="00000000" w14:paraId="00000009">
      <w:pPr>
        <w:pageBreakBefore w:val="0"/>
        <w:jc w:val="center"/>
        <w:rPr>
          <w:b w:val="0"/>
          <w:i w:val="0"/>
          <w:sz w:val="22"/>
          <w:szCs w:val="22"/>
          <w:vertAlign w:val="baseline"/>
        </w:rPr>
      </w:pPr>
      <w:r w:rsidDel="00000000" w:rsidR="00000000" w:rsidRPr="00000000">
        <w:rPr>
          <w:rtl w:val="0"/>
        </w:rPr>
      </w:r>
    </w:p>
    <w:p w:rsidR="00000000" w:rsidDel="00000000" w:rsidP="00000000" w:rsidRDefault="00000000" w:rsidRPr="00000000" w14:paraId="0000000A">
      <w:pPr>
        <w:pageBreakBefore w:val="0"/>
        <w:jc w:val="center"/>
        <w:rPr>
          <w:b w:val="0"/>
          <w:sz w:val="22"/>
          <w:szCs w:val="22"/>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22"/>
          <w:szCs w:val="22"/>
          <w:vertAlign w:val="baseline"/>
        </w:rPr>
        <w:sectPr>
          <w:headerReference r:id="rId6" w:type="first"/>
          <w:footerReference r:id="rId7" w:type="default"/>
          <w:footerReference r:id="rId8" w:type="first"/>
          <w:pgSz w:h="15840" w:w="12240" w:orient="portrait"/>
          <w:pgMar w:bottom="990" w:top="1200" w:left="1440" w:right="1440" w:header="0" w:footer="720"/>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00C">
      <w:pPr>
        <w:pageBreakBefore w:val="0"/>
        <w:jc w:val="center"/>
        <w:rPr>
          <w:b w:val="0"/>
          <w:sz w:val="22"/>
          <w:szCs w:val="22"/>
          <w:vertAlign w:val="baseline"/>
        </w:rPr>
      </w:pPr>
      <w:r w:rsidDel="00000000" w:rsidR="00000000" w:rsidRPr="00000000">
        <w:rPr>
          <w:rtl w:val="0"/>
        </w:rPr>
      </w:r>
    </w:p>
    <w:p w:rsidR="00000000" w:rsidDel="00000000" w:rsidP="00000000" w:rsidRDefault="00000000" w:rsidRPr="00000000" w14:paraId="0000000D">
      <w:pPr>
        <w:pageBreakBefore w:val="0"/>
        <w:jc w:val="center"/>
        <w:rPr>
          <w:b w:val="0"/>
          <w:sz w:val="22"/>
          <w:szCs w:val="22"/>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
          <w:tab w:val="left" w:leader="none" w:pos="288"/>
          <w:tab w:val="left" w:leader="none" w:pos="432"/>
          <w:tab w:val="left" w:leader="none" w:pos="576"/>
          <w:tab w:val="left" w:leader="none" w:pos="720"/>
          <w:tab w:val="left" w:leader="none" w:pos="6379"/>
          <w:tab w:val="left" w:leader="none" w:pos="8222"/>
        </w:tabs>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
          <w:tab w:val="left" w:leader="none" w:pos="288"/>
          <w:tab w:val="left" w:leader="none" w:pos="432"/>
          <w:tab w:val="left" w:leader="none" w:pos="576"/>
          <w:tab w:val="left" w:leader="none" w:pos="720"/>
          <w:tab w:val="left" w:leader="none" w:pos="6379"/>
          <w:tab w:val="left" w:leader="none" w:pos="8222"/>
        </w:tabs>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
          <w:tab w:val="left" w:leader="none" w:pos="288"/>
          <w:tab w:val="left" w:leader="none" w:pos="432"/>
          <w:tab w:val="left" w:leader="none" w:pos="576"/>
          <w:tab w:val="left" w:leader="none" w:pos="720"/>
          <w:tab w:val="left" w:leader="none" w:pos="6379"/>
          <w:tab w:val="left" w:leader="none" w:pos="8222"/>
        </w:tabs>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
          <w:tab w:val="left" w:leader="none" w:pos="288"/>
          <w:tab w:val="left" w:leader="none" w:pos="432"/>
          <w:tab w:val="left" w:leader="none" w:pos="576"/>
          <w:tab w:val="left" w:leader="none" w:pos="720"/>
          <w:tab w:val="left" w:leader="none" w:pos="6379"/>
          <w:tab w:val="left" w:leader="none" w:pos="8222"/>
        </w:tabs>
        <w:spacing w:after="0" w:before="0" w:line="240" w:lineRule="auto"/>
        <w:ind w:left="0" w:right="0" w:firstLine="0"/>
        <w:jc w:val="center"/>
        <w:rPr>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
          <w:tab w:val="left" w:leader="none" w:pos="288"/>
          <w:tab w:val="left" w:leader="none" w:pos="432"/>
          <w:tab w:val="left" w:leader="none" w:pos="576"/>
          <w:tab w:val="left" w:leader="none" w:pos="720"/>
          <w:tab w:val="left" w:leader="none" w:pos="6379"/>
          <w:tab w:val="left" w:leader="none" w:pos="8222"/>
        </w:tabs>
        <w:spacing w:after="0" w:before="0" w:line="240" w:lineRule="auto"/>
        <w:ind w:left="0" w:right="0" w:firstLine="0"/>
        <w:jc w:val="center"/>
        <w:rPr>
          <w:b w:val="0"/>
          <w:i w:val="0"/>
          <w:smallCaps w:val="0"/>
          <w:strike w:val="0"/>
          <w:sz w:val="22"/>
          <w:szCs w:val="22"/>
          <w:u w:val="none"/>
          <w:shd w:fill="auto" w:val="clear"/>
          <w:vertAlign w:val="baseline"/>
        </w:rPr>
      </w:pPr>
      <w:r w:rsidDel="00000000" w:rsidR="00000000" w:rsidRPr="00000000">
        <w:rPr>
          <w:b w:val="0"/>
          <w:i w:val="0"/>
          <w:smallCaps w:val="0"/>
          <w:strike w:val="0"/>
          <w:sz w:val="22"/>
          <w:szCs w:val="22"/>
          <w:u w:val="none"/>
          <w:shd w:fill="auto" w:val="clear"/>
          <w:vertAlign w:val="baseline"/>
          <w:rtl w:val="0"/>
        </w:rPr>
        <w:t xml:space="preserve">[ABC, INC.]</w:t>
      </w:r>
    </w:p>
    <w:p w:rsidR="00000000" w:rsidDel="00000000" w:rsidP="00000000" w:rsidRDefault="00000000" w:rsidRPr="00000000" w14:paraId="00000013">
      <w:pPr>
        <w:pageBreakBefore w:val="0"/>
        <w:jc w:val="center"/>
        <w:rPr>
          <w:sz w:val="22"/>
          <w:szCs w:val="22"/>
          <w:vertAlign w:val="baseline"/>
        </w:rPr>
      </w:pPr>
      <w:r w:rsidDel="00000000" w:rsidR="00000000" w:rsidRPr="00000000">
        <w:rPr>
          <w:sz w:val="22"/>
          <w:szCs w:val="22"/>
          <w:vertAlign w:val="baseline"/>
          <w:rtl w:val="0"/>
        </w:rPr>
        <w:t xml:space="preserve">Index to Financial Statement</w:t>
      </w:r>
    </w:p>
    <w:p w:rsidR="00000000" w:rsidDel="00000000" w:rsidP="00000000" w:rsidRDefault="00000000" w:rsidRPr="00000000" w14:paraId="00000014">
      <w:pPr>
        <w:pageBreakBefore w:val="0"/>
        <w:jc w:val="center"/>
        <w:rPr>
          <w:sz w:val="22"/>
          <w:szCs w:val="22"/>
          <w:vertAlign w:val="baseline"/>
        </w:rPr>
      </w:pPr>
      <w:r w:rsidDel="00000000" w:rsidR="00000000" w:rsidRPr="00000000">
        <w:rPr>
          <w:sz w:val="22"/>
          <w:szCs w:val="22"/>
          <w:vertAlign w:val="baseline"/>
          <w:rtl w:val="0"/>
        </w:rPr>
        <w:t xml:space="preserve">(unaudited)</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
          <w:tab w:val="left" w:leader="none" w:pos="288"/>
          <w:tab w:val="left" w:leader="none" w:pos="432"/>
          <w:tab w:val="left" w:leader="none" w:pos="576"/>
          <w:tab w:val="left" w:leader="none" w:pos="720"/>
          <w:tab w:val="left" w:leader="none" w:pos="6379"/>
          <w:tab w:val="left" w:leader="none" w:pos="8222"/>
        </w:tabs>
        <w:spacing w:after="0" w:before="0" w:line="240" w:lineRule="auto"/>
        <w:ind w:left="0" w:right="0" w:firstLine="0"/>
        <w:jc w:val="center"/>
        <w:rPr>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
          <w:tab w:val="left" w:leader="none" w:pos="288"/>
          <w:tab w:val="left" w:leader="none" w:pos="432"/>
          <w:tab w:val="left" w:leader="none" w:pos="576"/>
          <w:tab w:val="left" w:leader="none" w:pos="720"/>
          <w:tab w:val="left" w:leader="none" w:pos="6379"/>
          <w:tab w:val="left" w:leader="none" w:pos="8222"/>
        </w:tabs>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8822"/>
        <w:gridCol w:w="538"/>
        <w:tblGridChange w:id="0">
          <w:tblGrid>
            <w:gridCol w:w="8822"/>
            <w:gridCol w:w="538"/>
          </w:tblGrid>
        </w:tblGridChange>
      </w:tblGrid>
      <w:tr>
        <w:trPr>
          <w:cantSplit w:val="0"/>
          <w:tblHeader w:val="0"/>
        </w:trPr>
        <w:tc>
          <w:tcPr>
            <w:tcMar>
              <w:top w:w="0.0" w:type="dxa"/>
              <w:left w:w="0.0" w:type="dxa"/>
              <w:bottom w:w="30.0" w:type="dxa"/>
              <w:right w:w="0.0" w:type="dxa"/>
            </w:tcMar>
            <w:vAlign w:val="top"/>
          </w:tcPr>
          <w:p w:rsidR="00000000" w:rsidDel="00000000" w:rsidP="00000000" w:rsidRDefault="00000000" w:rsidRPr="00000000" w14:paraId="00000017">
            <w:pPr>
              <w:pageBreakBefore w:val="0"/>
              <w:rPr>
                <w:sz w:val="22"/>
                <w:szCs w:val="22"/>
                <w:vertAlign w:val="baseline"/>
              </w:rPr>
            </w:pPr>
            <w:r w:rsidDel="00000000" w:rsidR="00000000" w:rsidRPr="00000000">
              <w:rPr>
                <w:sz w:val="22"/>
                <w:szCs w:val="22"/>
                <w:vertAlign w:val="baseline"/>
                <w:rtl w:val="0"/>
              </w:rPr>
              <w:t xml:space="preserve">  </w:t>
            </w:r>
          </w:p>
        </w:tc>
        <w:tc>
          <w:tcPr>
            <w:tcBorders>
              <w:bottom w:color="000000" w:space="0" w:sz="12" w:val="single"/>
            </w:tcBorders>
            <w:vAlign w:val="top"/>
          </w:tcPr>
          <w:p w:rsidR="00000000" w:rsidDel="00000000" w:rsidP="00000000" w:rsidRDefault="00000000" w:rsidRPr="00000000" w14:paraId="00000018">
            <w:pPr>
              <w:pageBreakBefore w:val="0"/>
              <w:jc w:val="center"/>
              <w:rPr>
                <w:sz w:val="22"/>
                <w:szCs w:val="22"/>
                <w:vertAlign w:val="baseline"/>
              </w:rPr>
            </w:pPr>
            <w:r w:rsidDel="00000000" w:rsidR="00000000" w:rsidRPr="00000000">
              <w:rPr>
                <w:b w:val="1"/>
                <w:sz w:val="22"/>
                <w:szCs w:val="22"/>
                <w:vertAlign w:val="baseline"/>
                <w:rtl w:val="0"/>
              </w:rPr>
              <w:t xml:space="preserve">Pages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9">
            <w:pPr>
              <w:pageBreakBefore w:val="0"/>
              <w:rPr>
                <w:sz w:val="22"/>
                <w:szCs w:val="22"/>
                <w:vertAlign w:val="baseline"/>
              </w:rPr>
            </w:pPr>
            <w:r w:rsidDel="00000000" w:rsidR="00000000" w:rsidRPr="00000000">
              <w:rPr>
                <w:sz w:val="22"/>
                <w:szCs w:val="22"/>
                <w:vertAlign w:val="baseline"/>
                <w:rtl w:val="0"/>
              </w:rPr>
              <w:t xml:space="preserve">  </w:t>
            </w:r>
          </w:p>
        </w:tc>
        <w:tc>
          <w:tcPr>
            <w:vAlign w:val="top"/>
          </w:tcPr>
          <w:p w:rsidR="00000000" w:rsidDel="00000000" w:rsidP="00000000" w:rsidRDefault="00000000" w:rsidRPr="00000000" w14:paraId="0000001A">
            <w:pPr>
              <w:pageBreakBefore w:val="0"/>
              <w:rPr>
                <w:sz w:val="22"/>
                <w:szCs w:val="22"/>
                <w:vertAlign w:val="baseline"/>
              </w:rPr>
            </w:pPr>
            <w:r w:rsidDel="00000000" w:rsidR="00000000" w:rsidRPr="00000000">
              <w:rPr>
                <w:sz w:val="22"/>
                <w:szCs w:val="22"/>
                <w:vertAlign w:val="baseline"/>
                <w:rtl w:val="0"/>
              </w:rPr>
              <w:t xml:space="preserve">  </w:t>
            </w:r>
          </w:p>
        </w:tc>
      </w:tr>
      <w:tr>
        <w:trPr>
          <w:cantSplit w:val="0"/>
          <w:tblHeader w:val="0"/>
        </w:trPr>
        <w:tc>
          <w:tcPr>
            <w:vAlign w:val="top"/>
          </w:tcPr>
          <w:p w:rsidR="00000000" w:rsidDel="00000000" w:rsidP="00000000" w:rsidRDefault="00000000" w:rsidRPr="00000000" w14:paraId="0000001B">
            <w:pPr>
              <w:pageBreakBefore w:val="0"/>
              <w:rPr>
                <w:sz w:val="22"/>
                <w:szCs w:val="22"/>
                <w:vertAlign w:val="baseline"/>
              </w:rPr>
            </w:pPr>
            <w:r w:rsidDel="00000000" w:rsidR="00000000" w:rsidRPr="00000000">
              <w:rPr>
                <w:sz w:val="22"/>
                <w:szCs w:val="22"/>
                <w:vertAlign w:val="baseline"/>
                <w:rtl w:val="0"/>
              </w:rPr>
              <w:t xml:space="preserve">Balance Sheet as of [date of inception]</w:t>
            </w:r>
          </w:p>
        </w:tc>
        <w:tc>
          <w:tcPr>
            <w:vAlign w:val="top"/>
          </w:tcPr>
          <w:p w:rsidR="00000000" w:rsidDel="00000000" w:rsidP="00000000" w:rsidRDefault="00000000" w:rsidRPr="00000000" w14:paraId="0000001C">
            <w:pPr>
              <w:pageBreakBefore w:val="0"/>
              <w:jc w:val="center"/>
              <w:rPr>
                <w:sz w:val="22"/>
                <w:szCs w:val="22"/>
                <w:vertAlign w:val="baseline"/>
              </w:rPr>
            </w:pPr>
            <w:r w:rsidDel="00000000" w:rsidR="00000000" w:rsidRPr="00000000">
              <w:rPr>
                <w:sz w:val="22"/>
                <w:szCs w:val="22"/>
                <w:vertAlign w:val="baseline"/>
                <w:rtl w:val="0"/>
              </w:rPr>
              <w:t xml:space="preserve">1</w:t>
            </w:r>
          </w:p>
        </w:tc>
      </w:tr>
      <w:tr>
        <w:trPr>
          <w:cantSplit w:val="0"/>
          <w:tblHeader w:val="0"/>
        </w:trPr>
        <w:tc>
          <w:tcPr>
            <w:vAlign w:val="top"/>
          </w:tcPr>
          <w:p w:rsidR="00000000" w:rsidDel="00000000" w:rsidP="00000000" w:rsidRDefault="00000000" w:rsidRPr="00000000" w14:paraId="0000001D">
            <w:pPr>
              <w:pageBreakBefore w:val="0"/>
              <w:rPr>
                <w:sz w:val="22"/>
                <w:szCs w:val="22"/>
                <w:vertAlign w:val="baseline"/>
              </w:rPr>
            </w:pPr>
            <w:r w:rsidDel="00000000" w:rsidR="00000000" w:rsidRPr="00000000">
              <w:rPr>
                <w:sz w:val="22"/>
                <w:szCs w:val="22"/>
                <w:vertAlign w:val="baseline"/>
                <w:rtl w:val="0"/>
              </w:rPr>
              <w:t xml:space="preserve">  </w:t>
            </w:r>
          </w:p>
        </w:tc>
        <w:tc>
          <w:tcPr>
            <w:vAlign w:val="top"/>
          </w:tcPr>
          <w:p w:rsidR="00000000" w:rsidDel="00000000" w:rsidP="00000000" w:rsidRDefault="00000000" w:rsidRPr="00000000" w14:paraId="0000001E">
            <w:pPr>
              <w:pageBreakBefore w:val="0"/>
              <w:rPr>
                <w:sz w:val="22"/>
                <w:szCs w:val="22"/>
                <w:vertAlign w:val="baseline"/>
              </w:rPr>
            </w:pPr>
            <w:r w:rsidDel="00000000" w:rsidR="00000000" w:rsidRPr="00000000">
              <w:rPr>
                <w:sz w:val="22"/>
                <w:szCs w:val="22"/>
                <w:vertAlign w:val="baseline"/>
                <w:rtl w:val="0"/>
              </w:rPr>
              <w:t xml:space="preserve">  </w:t>
            </w:r>
          </w:p>
        </w:tc>
      </w:tr>
      <w:tr>
        <w:trPr>
          <w:cantSplit w:val="0"/>
          <w:tblHeader w:val="0"/>
        </w:trPr>
        <w:tc>
          <w:tcPr>
            <w:vAlign w:val="top"/>
          </w:tcPr>
          <w:p w:rsidR="00000000" w:rsidDel="00000000" w:rsidP="00000000" w:rsidRDefault="00000000" w:rsidRPr="00000000" w14:paraId="0000001F">
            <w:pPr>
              <w:pageBreakBefore w:val="0"/>
              <w:rPr>
                <w:sz w:val="22"/>
                <w:szCs w:val="22"/>
                <w:vertAlign w:val="baseline"/>
              </w:rPr>
            </w:pPr>
            <w:r w:rsidDel="00000000" w:rsidR="00000000" w:rsidRPr="00000000">
              <w:rPr>
                <w:sz w:val="22"/>
                <w:szCs w:val="22"/>
                <w:vertAlign w:val="baseline"/>
                <w:rtl w:val="0"/>
              </w:rPr>
              <w:t xml:space="preserve">Notes to the Balance</w:t>
            </w:r>
            <w:r w:rsidDel="00000000" w:rsidR="00000000" w:rsidRPr="00000000">
              <w:rPr>
                <w:sz w:val="22"/>
                <w:szCs w:val="22"/>
                <w:vertAlign w:val="baseline"/>
                <w:rtl w:val="0"/>
              </w:rPr>
              <w:t xml:space="preserve"> Sheet</w:t>
            </w:r>
          </w:p>
        </w:tc>
        <w:tc>
          <w:tcPr>
            <w:vAlign w:val="top"/>
          </w:tcPr>
          <w:p w:rsidR="00000000" w:rsidDel="00000000" w:rsidP="00000000" w:rsidRDefault="00000000" w:rsidRPr="00000000" w14:paraId="00000020">
            <w:pPr>
              <w:pageBreakBefore w:val="0"/>
              <w:jc w:val="center"/>
              <w:rPr>
                <w:sz w:val="22"/>
                <w:szCs w:val="22"/>
                <w:vertAlign w:val="baseline"/>
              </w:rPr>
            </w:pPr>
            <w:r w:rsidDel="00000000" w:rsidR="00000000" w:rsidRPr="00000000">
              <w:rPr>
                <w:sz w:val="22"/>
                <w:szCs w:val="22"/>
                <w:vertAlign w:val="baseline"/>
                <w:rtl w:val="0"/>
              </w:rPr>
              <w:t xml:space="preserve">2</w:t>
            </w:r>
          </w:p>
        </w:tc>
      </w:tr>
    </w:tbl>
    <w:p w:rsidR="00000000" w:rsidDel="00000000" w:rsidP="00000000" w:rsidRDefault="00000000" w:rsidRPr="00000000" w14:paraId="00000021">
      <w:pPr>
        <w:pageBreakBefore w:val="0"/>
        <w:rPr>
          <w:sz w:val="22"/>
          <w:szCs w:val="22"/>
          <w:vertAlign w:val="baseline"/>
        </w:rPr>
      </w:pPr>
      <w:r w:rsidDel="00000000" w:rsidR="00000000" w:rsidRPr="00000000">
        <w:rPr>
          <w:sz w:val="22"/>
          <w:szCs w:val="22"/>
          <w:vertAlign w:val="baseline"/>
          <w:rtl w:val="0"/>
        </w:rPr>
        <w:t xml:space="preserve"> </w:t>
      </w:r>
    </w:p>
    <w:p w:rsidR="00000000" w:rsidDel="00000000" w:rsidP="00000000" w:rsidRDefault="00000000" w:rsidRPr="00000000" w14:paraId="00000022">
      <w:pPr>
        <w:pageBreakBefore w:val="0"/>
        <w:rPr>
          <w:sz w:val="22"/>
          <w:szCs w:val="22"/>
          <w:vertAlign w:val="baseline"/>
        </w:rPr>
      </w:pPr>
      <w:r w:rsidDel="00000000" w:rsidR="00000000" w:rsidRPr="00000000">
        <w:rPr>
          <w:rtl w:val="0"/>
        </w:rPr>
      </w:r>
    </w:p>
    <w:p w:rsidR="00000000" w:rsidDel="00000000" w:rsidP="00000000" w:rsidRDefault="00000000" w:rsidRPr="00000000" w14:paraId="00000023">
      <w:pPr>
        <w:pageBreakBefore w:val="0"/>
        <w:rPr>
          <w:sz w:val="22"/>
          <w:szCs w:val="22"/>
          <w:vertAlign w:val="baseline"/>
        </w:rPr>
      </w:pPr>
      <w:r w:rsidDel="00000000" w:rsidR="00000000" w:rsidRPr="00000000">
        <w:rPr>
          <w:rtl w:val="0"/>
        </w:rPr>
      </w:r>
    </w:p>
    <w:p w:rsidR="00000000" w:rsidDel="00000000" w:rsidP="00000000" w:rsidRDefault="00000000" w:rsidRPr="00000000" w14:paraId="00000024">
      <w:pPr>
        <w:pageBreakBefore w:val="0"/>
        <w:rPr>
          <w:sz w:val="22"/>
          <w:szCs w:val="22"/>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
          <w:tab w:val="left" w:leader="none" w:pos="288"/>
          <w:tab w:val="left" w:leader="none" w:pos="432"/>
          <w:tab w:val="left" w:leader="none" w:pos="576"/>
          <w:tab w:val="left" w:leader="none" w:pos="720"/>
          <w:tab w:val="left" w:leader="none" w:pos="6379"/>
          <w:tab w:val="left" w:leader="none" w:pos="8222"/>
        </w:tabs>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pageBreakBefore w:val="0"/>
        <w:rPr>
          <w:sz w:val="22"/>
          <w:szCs w:val="22"/>
          <w:vertAlign w:val="baseline"/>
        </w:rPr>
      </w:pPr>
      <w:r w:rsidDel="00000000" w:rsidR="00000000" w:rsidRPr="00000000">
        <w:rPr>
          <w:rtl w:val="0"/>
        </w:rPr>
      </w:r>
    </w:p>
    <w:p w:rsidR="00000000" w:rsidDel="00000000" w:rsidP="00000000" w:rsidRDefault="00000000" w:rsidRPr="00000000" w14:paraId="00000027">
      <w:pPr>
        <w:pageBreakBefore w:val="0"/>
        <w:rPr>
          <w:sz w:val="22"/>
          <w:szCs w:val="22"/>
          <w:vertAlign w:val="baseline"/>
        </w:rPr>
      </w:pPr>
      <w:r w:rsidDel="00000000" w:rsidR="00000000" w:rsidRPr="00000000">
        <w:rPr>
          <w:rtl w:val="0"/>
        </w:rPr>
      </w:r>
    </w:p>
    <w:p w:rsidR="00000000" w:rsidDel="00000000" w:rsidP="00000000" w:rsidRDefault="00000000" w:rsidRPr="00000000" w14:paraId="00000028">
      <w:pPr>
        <w:pageBreakBefore w:val="0"/>
        <w:rPr>
          <w:sz w:val="22"/>
          <w:szCs w:val="22"/>
          <w:vertAlign w:val="baseline"/>
        </w:rPr>
      </w:pPr>
      <w:r w:rsidDel="00000000" w:rsidR="00000000" w:rsidRPr="00000000">
        <w:rPr>
          <w:rtl w:val="0"/>
        </w:rPr>
      </w:r>
    </w:p>
    <w:p w:rsidR="00000000" w:rsidDel="00000000" w:rsidP="00000000" w:rsidRDefault="00000000" w:rsidRPr="00000000" w14:paraId="00000029">
      <w:pPr>
        <w:pageBreakBefore w:val="0"/>
        <w:rPr>
          <w:sz w:val="22"/>
          <w:szCs w:val="22"/>
          <w:vertAlign w:val="baseline"/>
        </w:rPr>
      </w:pPr>
      <w:r w:rsidDel="00000000" w:rsidR="00000000" w:rsidRPr="00000000">
        <w:rPr>
          <w:rtl w:val="0"/>
        </w:rPr>
      </w:r>
    </w:p>
    <w:p w:rsidR="00000000" w:rsidDel="00000000" w:rsidP="00000000" w:rsidRDefault="00000000" w:rsidRPr="00000000" w14:paraId="0000002A">
      <w:pPr>
        <w:pageBreakBefore w:val="0"/>
        <w:rPr>
          <w:sz w:val="22"/>
          <w:szCs w:val="22"/>
          <w:vertAlign w:val="baseline"/>
        </w:rPr>
      </w:pPr>
      <w:r w:rsidDel="00000000" w:rsidR="00000000" w:rsidRPr="00000000">
        <w:rPr>
          <w:rtl w:val="0"/>
        </w:rPr>
      </w:r>
    </w:p>
    <w:p w:rsidR="00000000" w:rsidDel="00000000" w:rsidP="00000000" w:rsidRDefault="00000000" w:rsidRPr="00000000" w14:paraId="0000002B">
      <w:pPr>
        <w:pageBreakBefore w:val="0"/>
        <w:rPr>
          <w:sz w:val="22"/>
          <w:szCs w:val="22"/>
          <w:vertAlign w:val="baseline"/>
        </w:rPr>
      </w:pPr>
      <w:r w:rsidDel="00000000" w:rsidR="00000000" w:rsidRPr="00000000">
        <w:rPr>
          <w:rtl w:val="0"/>
        </w:rPr>
      </w:r>
    </w:p>
    <w:p w:rsidR="00000000" w:rsidDel="00000000" w:rsidP="00000000" w:rsidRDefault="00000000" w:rsidRPr="00000000" w14:paraId="0000002C">
      <w:pPr>
        <w:pageBreakBefore w:val="0"/>
        <w:jc w:val="center"/>
        <w:rPr>
          <w:sz w:val="22"/>
          <w:szCs w:val="22"/>
          <w:vertAlign w:val="baseline"/>
        </w:rPr>
      </w:pPr>
      <w:r w:rsidDel="00000000" w:rsidR="00000000" w:rsidRPr="00000000">
        <w:rPr>
          <w:rtl w:val="0"/>
        </w:rPr>
      </w:r>
    </w:p>
    <w:p w:rsidR="00000000" w:rsidDel="00000000" w:rsidP="00000000" w:rsidRDefault="00000000" w:rsidRPr="00000000" w14:paraId="0000002D">
      <w:pPr>
        <w:pageBreakBefore w:val="0"/>
        <w:rPr>
          <w:sz w:val="22"/>
          <w:szCs w:val="22"/>
          <w:vertAlign w:val="baseline"/>
        </w:rPr>
      </w:pPr>
      <w:r w:rsidDel="00000000" w:rsidR="00000000" w:rsidRPr="00000000">
        <w:rPr>
          <w:rtl w:val="0"/>
        </w:rPr>
      </w:r>
    </w:p>
    <w:p w:rsidR="00000000" w:rsidDel="00000000" w:rsidP="00000000" w:rsidRDefault="00000000" w:rsidRPr="00000000" w14:paraId="0000002E">
      <w:pPr>
        <w:pageBreakBefore w:val="0"/>
        <w:rPr>
          <w:sz w:val="22"/>
          <w:szCs w:val="22"/>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vertAlign w:val="baseline"/>
        </w:rPr>
        <w:sectPr>
          <w:type w:val="continuous"/>
          <w:pgSz w:h="15840" w:w="12240" w:orient="portrait"/>
          <w:pgMar w:bottom="990" w:top="1200" w:left="1440" w:right="1440" w:header="0" w:footer="720"/>
        </w:sectPr>
      </w:pPr>
      <w:r w:rsidDel="00000000" w:rsidR="00000000" w:rsidRPr="00000000">
        <w:br w:type="page"/>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
          <w:tab w:val="left" w:leader="none" w:pos="288"/>
          <w:tab w:val="left" w:leader="none" w:pos="432"/>
          <w:tab w:val="left" w:leader="none" w:pos="576"/>
          <w:tab w:val="left" w:leader="none" w:pos="720"/>
          <w:tab w:val="left" w:leader="none" w:pos="6379"/>
          <w:tab w:val="left" w:leader="none" w:pos="8222"/>
        </w:tabs>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32">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33">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
          <w:tab w:val="left" w:leader="none" w:pos="288"/>
          <w:tab w:val="left" w:leader="none" w:pos="432"/>
          <w:tab w:val="left" w:leader="none" w:pos="576"/>
          <w:tab w:val="left" w:leader="none" w:pos="720"/>
          <w:tab w:val="left" w:leader="none" w:pos="6379"/>
          <w:tab w:val="left" w:leader="none" w:pos="8222"/>
        </w:tabs>
        <w:spacing w:after="0" w:before="0" w:line="240" w:lineRule="auto"/>
        <w:ind w:left="0" w:right="0" w:firstLine="0"/>
        <w:jc w:val="center"/>
        <w:rPr>
          <w:b w:val="0"/>
          <w:i w:val="0"/>
          <w:smallCaps w:val="0"/>
          <w:strike w:val="0"/>
          <w:sz w:val="22"/>
          <w:szCs w:val="22"/>
          <w:u w:val="none"/>
          <w:shd w:fill="auto" w:val="clear"/>
          <w:vertAlign w:val="baseline"/>
        </w:rPr>
      </w:pPr>
      <w:bookmarkStart w:colFirst="0" w:colLast="0" w:name="_gjdgxs" w:id="0"/>
      <w:bookmarkEnd w:id="0"/>
      <w:r w:rsidDel="00000000" w:rsidR="00000000" w:rsidRPr="00000000">
        <w:rPr>
          <w:b w:val="1"/>
          <w:i w:val="0"/>
          <w:smallCaps w:val="0"/>
          <w:strike w:val="0"/>
          <w:sz w:val="22"/>
          <w:szCs w:val="22"/>
          <w:u w:val="none"/>
          <w:shd w:fill="auto" w:val="clear"/>
          <w:vertAlign w:val="baseline"/>
          <w:rtl w:val="0"/>
        </w:rPr>
        <w:t xml:space="preserve">[ABC, INC.]</w:t>
      </w:r>
      <w:r w:rsidDel="00000000" w:rsidR="00000000" w:rsidRPr="00000000">
        <w:rPr>
          <w:rtl w:val="0"/>
        </w:rPr>
      </w:r>
    </w:p>
    <w:p w:rsidR="00000000" w:rsidDel="00000000" w:rsidP="00000000" w:rsidRDefault="00000000" w:rsidRPr="00000000" w14:paraId="00000035">
      <w:pPr>
        <w:pStyle w:val="Heading1"/>
        <w:pageBreakBefore w:val="0"/>
        <w:rPr>
          <w:vertAlign w:val="baseline"/>
        </w:rPr>
      </w:pPr>
      <w:bookmarkStart w:colFirst="0" w:colLast="0" w:name="_30j0zll" w:id="1"/>
      <w:bookmarkEnd w:id="1"/>
      <w:r w:rsidDel="00000000" w:rsidR="00000000" w:rsidRPr="00000000">
        <w:rPr>
          <w:b w:val="1"/>
          <w:vertAlign w:val="baseline"/>
          <w:rtl w:val="0"/>
        </w:rPr>
        <w:t xml:space="preserve">BALANCE SHEET </w:t>
        <w:br w:type="textWrapping"/>
        <w:t xml:space="preserve">AS OF [DATE]</w:t>
      </w:r>
      <w:r w:rsidDel="00000000" w:rsidR="00000000" w:rsidRPr="00000000">
        <w:rPr>
          <w:rtl w:val="0"/>
        </w:rPr>
      </w:r>
    </w:p>
    <w:p w:rsidR="00000000" w:rsidDel="00000000" w:rsidP="00000000" w:rsidRDefault="00000000" w:rsidRPr="00000000" w14:paraId="00000036">
      <w:pPr>
        <w:pageBreakBefore w:val="0"/>
        <w:jc w:val="center"/>
        <w:rPr>
          <w:b w:val="0"/>
          <w:sz w:val="22"/>
          <w:szCs w:val="22"/>
          <w:vertAlign w:val="baseline"/>
        </w:rPr>
      </w:pPr>
      <w:r w:rsidDel="00000000" w:rsidR="00000000" w:rsidRPr="00000000">
        <w:rPr>
          <w:b w:val="1"/>
          <w:sz w:val="22"/>
          <w:szCs w:val="22"/>
          <w:vertAlign w:val="baseline"/>
          <w:rtl w:val="0"/>
        </w:rPr>
        <w:t xml:space="preserve">(unaudited)</w:t>
      </w:r>
      <w:r w:rsidDel="00000000" w:rsidR="00000000" w:rsidRPr="00000000">
        <w:rPr>
          <w:rtl w:val="0"/>
        </w:rPr>
      </w:r>
    </w:p>
    <w:p w:rsidR="00000000" w:rsidDel="00000000" w:rsidP="00000000" w:rsidRDefault="00000000" w:rsidRPr="00000000" w14:paraId="00000037">
      <w:pPr>
        <w:pageBreakBefore w:val="0"/>
        <w:jc w:val="both"/>
        <w:rPr>
          <w:b w:val="0"/>
          <w:sz w:val="22"/>
          <w:szCs w:val="22"/>
          <w:vertAlign w:val="baseline"/>
        </w:rPr>
      </w:pPr>
      <w:r w:rsidDel="00000000" w:rsidR="00000000" w:rsidRPr="00000000">
        <w:rPr>
          <w:rtl w:val="0"/>
        </w:rPr>
      </w:r>
    </w:p>
    <w:p w:rsidR="00000000" w:rsidDel="00000000" w:rsidP="00000000" w:rsidRDefault="00000000" w:rsidRPr="00000000" w14:paraId="00000038">
      <w:pPr>
        <w:pageBreakBefore w:val="0"/>
        <w:jc w:val="both"/>
        <w:rPr>
          <w:b w:val="0"/>
          <w:sz w:val="22"/>
          <w:szCs w:val="22"/>
          <w:vertAlign w:val="baseline"/>
        </w:rPr>
      </w:pPr>
      <w:r w:rsidDel="00000000" w:rsidR="00000000" w:rsidRPr="00000000">
        <w:rPr>
          <w:rtl w:val="0"/>
        </w:rPr>
      </w:r>
    </w:p>
    <w:p w:rsidR="00000000" w:rsidDel="00000000" w:rsidP="00000000" w:rsidRDefault="00000000" w:rsidRPr="00000000" w14:paraId="00000039">
      <w:pPr>
        <w:pageBreakBefore w:val="0"/>
        <w:jc w:val="center"/>
        <w:rPr>
          <w:sz w:val="22"/>
          <w:szCs w:val="22"/>
          <w:vertAlign w:val="baseline"/>
        </w:rPr>
      </w:pPr>
      <w:r w:rsidDel="00000000" w:rsidR="00000000" w:rsidRPr="00000000">
        <w:rPr>
          <w:sz w:val="22"/>
          <w:szCs w:val="22"/>
          <w:vertAlign w:val="baseline"/>
          <w:rtl w:val="0"/>
        </w:rPr>
        <w:t xml:space="preserve">[paste in table, example below]</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b w:val="0"/>
          <w:i w:val="0"/>
          <w:smallCaps w:val="0"/>
          <w:strike w:val="0"/>
          <w:sz w:val="22"/>
          <w:szCs w:val="22"/>
          <w:u w:val="none"/>
          <w:shd w:fill="auto" w:val="clear"/>
          <w:vertAlign w:val="baseline"/>
        </w:rPr>
      </w:pPr>
      <w:bookmarkStart w:colFirst="0" w:colLast="0" w:name="_1fob9te" w:id="2"/>
      <w:bookmarkEnd w:id="2"/>
      <w:r w:rsidDel="00000000" w:rsidR="00000000" w:rsidRPr="00000000">
        <w:rPr>
          <w:b w:val="0"/>
          <w:i w:val="0"/>
          <w:smallCaps w:val="0"/>
          <w:strike w:val="0"/>
          <w:sz w:val="22"/>
          <w:szCs w:val="22"/>
          <w:u w:val="none"/>
          <w:shd w:fill="auto" w:val="clear"/>
          <w:vertAlign w:val="baseline"/>
        </w:rPr>
        <w:drawing>
          <wp:inline distB="0" distT="0" distL="114300" distR="114300">
            <wp:extent cx="4327525" cy="394335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327525" cy="394335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i w:val="0"/>
          <w:smallCaps w:val="0"/>
          <w:strike w:val="0"/>
          <w:sz w:val="22"/>
          <w:szCs w:val="22"/>
          <w:u w:val="none"/>
          <w:shd w:fill="auto" w:val="clear"/>
          <w:vertAlign w:val="baseline"/>
        </w:rPr>
        <w:sectPr>
          <w:type w:val="continuous"/>
          <w:pgSz w:h="15840" w:w="12240" w:orient="portrait"/>
          <w:pgMar w:bottom="990" w:top="1200" w:left="1440" w:right="1440" w:header="0" w:footer="720"/>
        </w:sectPr>
      </w:pPr>
      <w:r w:rsidDel="00000000" w:rsidR="00000000" w:rsidRPr="00000000">
        <w:br w:type="page"/>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b w:val="0"/>
          <w:i w:val="0"/>
          <w:smallCaps w:val="0"/>
          <w:strike w:val="0"/>
          <w:sz w:val="22"/>
          <w:szCs w:val="22"/>
          <w:u w:val="none"/>
          <w:shd w:fill="auto" w:val="clear"/>
          <w:vertAlign w:val="baseline"/>
        </w:rPr>
      </w:pPr>
      <w:r w:rsidDel="00000000" w:rsidR="00000000" w:rsidRPr="00000000">
        <w:rPr>
          <w:b w:val="1"/>
          <w:i w:val="0"/>
          <w:smallCaps w:val="0"/>
          <w:strike w:val="0"/>
          <w:sz w:val="22"/>
          <w:szCs w:val="22"/>
          <w:u w:val="none"/>
          <w:shd w:fill="auto" w:val="clear"/>
          <w:vertAlign w:val="baseline"/>
          <w:rtl w:val="0"/>
        </w:rPr>
        <w:t xml:space="preserve">NOTE 1 – NATURE OF OPERATIONS</w:t>
      </w:r>
      <w:r w:rsidDel="00000000" w:rsidR="00000000" w:rsidRPr="00000000">
        <w:rPr>
          <w:rtl w:val="0"/>
        </w:rPr>
      </w:r>
    </w:p>
    <w:p w:rsidR="00000000" w:rsidDel="00000000" w:rsidP="00000000" w:rsidRDefault="00000000" w:rsidRPr="00000000" w14:paraId="0000003F">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40">
      <w:pPr>
        <w:pageBreakBefore w:val="0"/>
        <w:jc w:val="both"/>
        <w:rPr>
          <w:sz w:val="22"/>
          <w:szCs w:val="22"/>
          <w:vertAlign w:val="baseline"/>
        </w:rPr>
      </w:pPr>
      <w:r w:rsidDel="00000000" w:rsidR="00000000" w:rsidRPr="00000000">
        <w:rPr>
          <w:sz w:val="22"/>
          <w:szCs w:val="22"/>
          <w:vertAlign w:val="baseline"/>
          <w:rtl w:val="0"/>
        </w:rPr>
        <w:t xml:space="preserve">[ABC, INC.] was formed on [DATE] (“Inception”) in the State of [___].   The balance sheet of [ABC, INC.] (which may be referred to as the "Company", "we," "us," or "our") are prepared in accordance with accounting principles generally accepted in the United States of America (“U.S. GAAP”). The Company’s headquarters are located in [CITY AND STATE].</w:t>
      </w:r>
    </w:p>
    <w:p w:rsidR="00000000" w:rsidDel="00000000" w:rsidP="00000000" w:rsidRDefault="00000000" w:rsidRPr="00000000" w14:paraId="00000041">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42">
      <w:pPr>
        <w:pageBreakBefore w:val="0"/>
        <w:jc w:val="both"/>
        <w:rPr>
          <w:sz w:val="22"/>
          <w:szCs w:val="22"/>
          <w:highlight w:val="yellow"/>
          <w:vertAlign w:val="baseline"/>
        </w:rPr>
      </w:pPr>
      <w:r w:rsidDel="00000000" w:rsidR="00000000" w:rsidRPr="00000000">
        <w:rPr>
          <w:sz w:val="22"/>
          <w:szCs w:val="22"/>
          <w:vertAlign w:val="baseline"/>
          <w:rtl w:val="0"/>
        </w:rPr>
        <w:t xml:space="preserve">[ABC, INC.]_______ </w:t>
      </w:r>
      <w:r w:rsidDel="00000000" w:rsidR="00000000" w:rsidRPr="00000000">
        <w:rPr>
          <w:sz w:val="22"/>
          <w:szCs w:val="22"/>
          <w:highlight w:val="yellow"/>
          <w:vertAlign w:val="baseline"/>
          <w:rtl w:val="0"/>
        </w:rPr>
        <w:t xml:space="preserve">[</w:t>
      </w:r>
      <w:r w:rsidDel="00000000" w:rsidR="00000000" w:rsidRPr="00000000">
        <w:rPr>
          <w:sz w:val="22"/>
          <w:szCs w:val="22"/>
          <w:highlight w:val="yellow"/>
          <w:rtl w:val="0"/>
        </w:rPr>
        <w:t xml:space="preserve">Customize to the applicable business. Think about the “about us” part of your website. B</w:t>
      </w:r>
      <w:r w:rsidDel="00000000" w:rsidR="00000000" w:rsidRPr="00000000">
        <w:rPr>
          <w:sz w:val="22"/>
          <w:szCs w:val="22"/>
          <w:highlight w:val="yellow"/>
          <w:vertAlign w:val="baseline"/>
          <w:rtl w:val="0"/>
        </w:rPr>
        <w:t xml:space="preserve">riefly discuss business: what the business is, what makes you unique: for example: </w:t>
      </w:r>
      <w:r w:rsidDel="00000000" w:rsidR="00000000" w:rsidRPr="00000000">
        <w:rPr>
          <w:i w:val="1"/>
          <w:sz w:val="22"/>
          <w:szCs w:val="22"/>
          <w:highlight w:val="yellow"/>
          <w:vertAlign w:val="baseline"/>
          <w:rtl w:val="0"/>
        </w:rPr>
        <w:t xml:space="preserve">”The Company will be designing and deploying a physical fitness application to assist users in tracking their daily fitness activities without the need to input the type of workout you are doing.. The application with then analyze daily activates and suggest additional workouts to improve what you already do while providing you daily inspirational quotes and recipe suggestions…...</w:t>
      </w:r>
      <w:r w:rsidDel="00000000" w:rsidR="00000000" w:rsidRPr="00000000">
        <w:rPr>
          <w:sz w:val="22"/>
          <w:szCs w:val="22"/>
          <w:highlight w:val="yellow"/>
          <w:vertAlign w:val="baseline"/>
          <w:rtl w:val="0"/>
        </w:rPr>
        <w:t xml:space="preserve">]</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sz w:val="22"/>
          <w:szCs w:val="22"/>
          <w:highlight w:val="yellow"/>
          <w:u w:val="none"/>
          <w:vertAlign w:val="baseline"/>
        </w:rPr>
      </w:pPr>
      <w:bookmarkStart w:colFirst="0" w:colLast="0" w:name="_3znysh7" w:id="3"/>
      <w:bookmarkEnd w:id="3"/>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b w:val="0"/>
          <w:i w:val="0"/>
          <w:smallCaps w:val="0"/>
          <w:strike w:val="0"/>
          <w:sz w:val="22"/>
          <w:szCs w:val="22"/>
          <w:u w:val="none"/>
          <w:shd w:fill="auto" w:val="clear"/>
          <w:vertAlign w:val="baseline"/>
        </w:rPr>
      </w:pPr>
      <w:r w:rsidDel="00000000" w:rsidR="00000000" w:rsidRPr="00000000">
        <w:rPr>
          <w:b w:val="1"/>
          <w:i w:val="0"/>
          <w:smallCaps w:val="0"/>
          <w:strike w:val="0"/>
          <w:sz w:val="22"/>
          <w:szCs w:val="22"/>
          <w:u w:val="none"/>
          <w:shd w:fill="auto" w:val="clear"/>
          <w:vertAlign w:val="baseline"/>
          <w:rtl w:val="0"/>
        </w:rPr>
        <w:t xml:space="preserve">NOTE 2 – SUMMARY OF SIGNIFICANT ACCOUNTING POLICIES</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pageBreakBefore w:val="0"/>
        <w:jc w:val="both"/>
        <w:rPr>
          <w:i w:val="0"/>
          <w:sz w:val="22"/>
          <w:szCs w:val="22"/>
          <w:vertAlign w:val="baseline"/>
        </w:rPr>
      </w:pPr>
      <w:r w:rsidDel="00000000" w:rsidR="00000000" w:rsidRPr="00000000">
        <w:rPr>
          <w:i w:val="1"/>
          <w:sz w:val="22"/>
          <w:szCs w:val="22"/>
          <w:vertAlign w:val="baseline"/>
          <w:rtl w:val="0"/>
        </w:rPr>
        <w:t xml:space="preserve">Basis of Presentation</w:t>
      </w:r>
      <w:r w:rsidDel="00000000" w:rsidR="00000000" w:rsidRPr="00000000">
        <w:rPr>
          <w:rtl w:val="0"/>
        </w:rPr>
      </w:r>
    </w:p>
    <w:p w:rsidR="00000000" w:rsidDel="00000000" w:rsidP="00000000" w:rsidRDefault="00000000" w:rsidRPr="00000000" w14:paraId="00000047">
      <w:pPr>
        <w:pageBreakBefore w:val="0"/>
        <w:jc w:val="both"/>
        <w:rPr>
          <w:sz w:val="22"/>
          <w:szCs w:val="22"/>
          <w:vertAlign w:val="baseline"/>
        </w:rPr>
      </w:pPr>
      <w:r w:rsidDel="00000000" w:rsidR="00000000" w:rsidRPr="00000000">
        <w:rPr>
          <w:sz w:val="22"/>
          <w:szCs w:val="22"/>
          <w:vertAlign w:val="baseline"/>
          <w:rtl w:val="0"/>
        </w:rPr>
        <w:t xml:space="preserve">The accounting and reporting policies of the Company conform to accounting principles generally accepted in the United States of America (“US GAAP”).  </w:t>
      </w:r>
    </w:p>
    <w:p w:rsidR="00000000" w:rsidDel="00000000" w:rsidP="00000000" w:rsidRDefault="00000000" w:rsidRPr="00000000" w14:paraId="00000048">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49">
      <w:pPr>
        <w:pageBreakBefore w:val="0"/>
        <w:jc w:val="both"/>
        <w:rPr>
          <w:i w:val="0"/>
          <w:sz w:val="22"/>
          <w:szCs w:val="22"/>
          <w:vertAlign w:val="baseline"/>
        </w:rPr>
      </w:pPr>
      <w:r w:rsidDel="00000000" w:rsidR="00000000" w:rsidRPr="00000000">
        <w:rPr>
          <w:i w:val="1"/>
          <w:sz w:val="22"/>
          <w:szCs w:val="22"/>
          <w:vertAlign w:val="baseline"/>
          <w:rtl w:val="0"/>
        </w:rPr>
        <w:t xml:space="preserve">Use of Estimates</w:t>
      </w:r>
      <w:r w:rsidDel="00000000" w:rsidR="00000000" w:rsidRPr="00000000">
        <w:rPr>
          <w:rtl w:val="0"/>
        </w:rPr>
      </w:r>
    </w:p>
    <w:p w:rsidR="00000000" w:rsidDel="00000000" w:rsidP="00000000" w:rsidRDefault="00000000" w:rsidRPr="00000000" w14:paraId="0000004A">
      <w:pPr>
        <w:pageBreakBefore w:val="0"/>
        <w:jc w:val="both"/>
        <w:rPr>
          <w:sz w:val="22"/>
          <w:szCs w:val="22"/>
          <w:vertAlign w:val="baseline"/>
        </w:rPr>
      </w:pPr>
      <w:r w:rsidDel="00000000" w:rsidR="00000000" w:rsidRPr="00000000">
        <w:rPr>
          <w:sz w:val="22"/>
          <w:szCs w:val="22"/>
          <w:vertAlign w:val="baseline"/>
          <w:rtl w:val="0"/>
        </w:rPr>
        <w:t xml:space="preserve">The preparation of balance sheet in conformity with US GAAP requires management to make certain estimates and assumptions that affect the reported amounts of assets and liabilities, and the reported amount of revenues and expenses during the reporting period. Actual results could materially differ from these estimates. It is reasonably possible that changes in estimates will occur in the near term. </w:t>
      </w:r>
    </w:p>
    <w:p w:rsidR="00000000" w:rsidDel="00000000" w:rsidP="00000000" w:rsidRDefault="00000000" w:rsidRPr="00000000" w14:paraId="0000004B">
      <w:pPr>
        <w:pageBreakBefore w:val="0"/>
        <w:jc w:val="both"/>
        <w:rPr>
          <w:sz w:val="22"/>
          <w:szCs w:val="22"/>
          <w:vertAlign w:val="baseline"/>
        </w:rPr>
      </w:pPr>
      <w:r w:rsidDel="00000000" w:rsidR="00000000" w:rsidRPr="00000000">
        <w:rPr>
          <w:sz w:val="22"/>
          <w:szCs w:val="22"/>
          <w:vertAlign w:val="baseline"/>
          <w:rtl w:val="0"/>
        </w:rPr>
        <w:t xml:space="preserve"> </w:t>
      </w:r>
    </w:p>
    <w:p w:rsidR="00000000" w:rsidDel="00000000" w:rsidP="00000000" w:rsidRDefault="00000000" w:rsidRPr="00000000" w14:paraId="0000004C">
      <w:pPr>
        <w:pageBreakBefore w:val="0"/>
        <w:jc w:val="both"/>
        <w:rPr>
          <w:i w:val="0"/>
          <w:sz w:val="22"/>
          <w:szCs w:val="22"/>
          <w:vertAlign w:val="baseline"/>
        </w:rPr>
      </w:pPr>
      <w:r w:rsidDel="00000000" w:rsidR="00000000" w:rsidRPr="00000000">
        <w:rPr>
          <w:i w:val="1"/>
          <w:sz w:val="22"/>
          <w:szCs w:val="22"/>
          <w:vertAlign w:val="baseline"/>
          <w:rtl w:val="0"/>
        </w:rPr>
        <w:t xml:space="preserve">Fair Value of Financial Instruments</w:t>
      </w:r>
      <w:r w:rsidDel="00000000" w:rsidR="00000000" w:rsidRPr="00000000">
        <w:rPr>
          <w:rtl w:val="0"/>
        </w:rPr>
      </w:r>
    </w:p>
    <w:p w:rsidR="00000000" w:rsidDel="00000000" w:rsidP="00000000" w:rsidRDefault="00000000" w:rsidRPr="00000000" w14:paraId="0000004D">
      <w:pPr>
        <w:pageBreakBefore w:val="0"/>
        <w:jc w:val="both"/>
        <w:rPr>
          <w:sz w:val="22"/>
          <w:szCs w:val="22"/>
          <w:u w:val="single"/>
          <w:vertAlign w:val="baseline"/>
        </w:rPr>
      </w:pPr>
      <w:r w:rsidDel="00000000" w:rsidR="00000000" w:rsidRPr="00000000">
        <w:rPr>
          <w:sz w:val="22"/>
          <w:szCs w:val="22"/>
          <w:vertAlign w:val="baseline"/>
          <w:rtl w:val="0"/>
        </w:rPr>
        <w:t xml:space="preserve">Fair value is defined as the exchange price that would be received for an asset or paid to transfer a liability (an exit price) in the principal or most advantageous market for the asset or liability in an orderly transaction between market participants as of the measurement date. Applicable accounting guidance provides an established hierarchy for inputs used in measuring fair value that maximizes the use of observable inputs and minimizes the use of unobservable inputs by requiring that the most observable inputs be used when available. Observable inputs are inputs that market participants would use in valuing the asset or liability and are developed based on market data obtained from sources independent of the Company. Unobservable inputs are inputs that reflect the Company’s assumptions about the factors that market participants would use in valuing the asset or liability. There are three levels of inputs that may be used to measure fair value:</w:t>
      </w:r>
      <w:r w:rsidDel="00000000" w:rsidR="00000000" w:rsidRPr="00000000">
        <w:rPr>
          <w:rtl w:val="0"/>
        </w:rPr>
      </w:r>
    </w:p>
    <w:p w:rsidR="00000000" w:rsidDel="00000000" w:rsidP="00000000" w:rsidRDefault="00000000" w:rsidRPr="00000000" w14:paraId="0000004E">
      <w:pPr>
        <w:pageBreakBefore w:val="0"/>
        <w:ind w:firstLine="720"/>
        <w:rPr>
          <w:sz w:val="22"/>
          <w:szCs w:val="22"/>
          <w:vertAlign w:val="baseline"/>
        </w:rPr>
      </w:pPr>
      <w:r w:rsidDel="00000000" w:rsidR="00000000" w:rsidRPr="00000000">
        <w:rPr>
          <w:sz w:val="22"/>
          <w:szCs w:val="22"/>
          <w:vertAlign w:val="baseline"/>
          <w:rtl w:val="0"/>
        </w:rPr>
        <w:t xml:space="preserve"> </w:t>
      </w:r>
    </w:p>
    <w:tbl>
      <w:tblPr>
        <w:tblStyle w:val="Table2"/>
        <w:tblW w:w="9360.0" w:type="dxa"/>
        <w:jc w:val="left"/>
        <w:tblLayout w:type="fixed"/>
        <w:tblLook w:val="0000"/>
      </w:tblPr>
      <w:tblGrid>
        <w:gridCol w:w="720"/>
        <w:gridCol w:w="721"/>
        <w:gridCol w:w="7919"/>
        <w:tblGridChange w:id="0">
          <w:tblGrid>
            <w:gridCol w:w="720"/>
            <w:gridCol w:w="721"/>
            <w:gridCol w:w="7919"/>
          </w:tblGrid>
        </w:tblGridChange>
      </w:tblGrid>
      <w:tr>
        <w:trPr>
          <w:cantSplit w:val="0"/>
          <w:tblHeader w:val="0"/>
        </w:trPr>
        <w:tc>
          <w:tcPr>
            <w:vAlign w:val="top"/>
          </w:tcPr>
          <w:p w:rsidR="00000000" w:rsidDel="00000000" w:rsidP="00000000" w:rsidRDefault="00000000" w:rsidRPr="00000000" w14:paraId="0000004F">
            <w:pPr>
              <w:pageBreakBefore w:val="0"/>
              <w:rPr>
                <w:sz w:val="22"/>
                <w:szCs w:val="22"/>
                <w:vertAlign w:val="baseline"/>
              </w:rPr>
            </w:pPr>
            <w:r w:rsidDel="00000000" w:rsidR="00000000" w:rsidRPr="00000000">
              <w:rPr>
                <w:sz w:val="22"/>
                <w:szCs w:val="22"/>
                <w:vertAlign w:val="baseline"/>
                <w:rtl w:val="0"/>
              </w:rPr>
              <w:t xml:space="preserve"> </w:t>
            </w:r>
          </w:p>
        </w:tc>
        <w:tc>
          <w:tcPr>
            <w:vAlign w:val="top"/>
          </w:tcPr>
          <w:p w:rsidR="00000000" w:rsidDel="00000000" w:rsidP="00000000" w:rsidRDefault="00000000" w:rsidRPr="00000000" w14:paraId="00000050">
            <w:pPr>
              <w:pageBreakBefore w:val="0"/>
              <w:rPr>
                <w:sz w:val="22"/>
                <w:szCs w:val="22"/>
                <w:vertAlign w:val="baseline"/>
              </w:rPr>
            </w:pPr>
            <w:r w:rsidDel="00000000" w:rsidR="00000000" w:rsidRPr="00000000">
              <w:rPr>
                <w:sz w:val="22"/>
                <w:szCs w:val="22"/>
                <w:vertAlign w:val="baseline"/>
                <w:rtl w:val="0"/>
              </w:rPr>
              <w:t xml:space="preserve">Level 1 </w:t>
            </w:r>
          </w:p>
        </w:tc>
        <w:tc>
          <w:tcPr>
            <w:vAlign w:val="top"/>
          </w:tcPr>
          <w:p w:rsidR="00000000" w:rsidDel="00000000" w:rsidP="00000000" w:rsidRDefault="00000000" w:rsidRPr="00000000" w14:paraId="00000051">
            <w:pPr>
              <w:pageBreakBefore w:val="0"/>
              <w:rPr>
                <w:sz w:val="22"/>
                <w:szCs w:val="22"/>
                <w:vertAlign w:val="baseline"/>
              </w:rPr>
            </w:pPr>
            <w:r w:rsidDel="00000000" w:rsidR="00000000" w:rsidRPr="00000000">
              <w:rPr>
                <w:sz w:val="22"/>
                <w:szCs w:val="22"/>
                <w:vertAlign w:val="baseline"/>
                <w:rtl w:val="0"/>
              </w:rPr>
              <w:t xml:space="preserve">- Observable inputs that reflect quoted prices (unadjusted) for identical assets or liabilities in active markets.</w:t>
            </w:r>
          </w:p>
        </w:tc>
      </w:tr>
    </w:tbl>
    <w:p w:rsidR="00000000" w:rsidDel="00000000" w:rsidP="00000000" w:rsidRDefault="00000000" w:rsidRPr="00000000" w14:paraId="00000052">
      <w:pPr>
        <w:pageBreakBefore w:val="0"/>
        <w:rPr>
          <w:sz w:val="22"/>
          <w:szCs w:val="22"/>
          <w:vertAlign w:val="baseline"/>
        </w:rPr>
      </w:pPr>
      <w:r w:rsidDel="00000000" w:rsidR="00000000" w:rsidRPr="00000000">
        <w:rPr>
          <w:rtl w:val="0"/>
        </w:rPr>
      </w:r>
    </w:p>
    <w:tbl>
      <w:tblPr>
        <w:tblStyle w:val="Table3"/>
        <w:tblW w:w="9360.0" w:type="dxa"/>
        <w:jc w:val="left"/>
        <w:tblLayout w:type="fixed"/>
        <w:tblLook w:val="0000"/>
      </w:tblPr>
      <w:tblGrid>
        <w:gridCol w:w="720"/>
        <w:gridCol w:w="721"/>
        <w:gridCol w:w="7919"/>
        <w:tblGridChange w:id="0">
          <w:tblGrid>
            <w:gridCol w:w="720"/>
            <w:gridCol w:w="721"/>
            <w:gridCol w:w="7919"/>
          </w:tblGrid>
        </w:tblGridChange>
      </w:tblGrid>
      <w:tr>
        <w:trPr>
          <w:cantSplit w:val="0"/>
          <w:tblHeader w:val="0"/>
        </w:trPr>
        <w:tc>
          <w:tcPr>
            <w:vAlign w:val="top"/>
          </w:tcPr>
          <w:p w:rsidR="00000000" w:rsidDel="00000000" w:rsidP="00000000" w:rsidRDefault="00000000" w:rsidRPr="00000000" w14:paraId="00000053">
            <w:pPr>
              <w:pageBreakBefore w:val="0"/>
              <w:rPr>
                <w:sz w:val="22"/>
                <w:szCs w:val="22"/>
                <w:vertAlign w:val="baseline"/>
              </w:rPr>
            </w:pPr>
            <w:r w:rsidDel="00000000" w:rsidR="00000000" w:rsidRPr="00000000">
              <w:rPr>
                <w:sz w:val="22"/>
                <w:szCs w:val="22"/>
                <w:vertAlign w:val="baseline"/>
                <w:rtl w:val="0"/>
              </w:rPr>
              <w:t xml:space="preserve"> </w:t>
            </w:r>
          </w:p>
        </w:tc>
        <w:tc>
          <w:tcPr>
            <w:vAlign w:val="top"/>
          </w:tcPr>
          <w:p w:rsidR="00000000" w:rsidDel="00000000" w:rsidP="00000000" w:rsidRDefault="00000000" w:rsidRPr="00000000" w14:paraId="00000054">
            <w:pPr>
              <w:pageBreakBefore w:val="0"/>
              <w:rPr>
                <w:sz w:val="22"/>
                <w:szCs w:val="22"/>
                <w:vertAlign w:val="baseline"/>
              </w:rPr>
            </w:pPr>
            <w:r w:rsidDel="00000000" w:rsidR="00000000" w:rsidRPr="00000000">
              <w:rPr>
                <w:sz w:val="22"/>
                <w:szCs w:val="22"/>
                <w:vertAlign w:val="baseline"/>
                <w:rtl w:val="0"/>
              </w:rPr>
              <w:t xml:space="preserve">Level 2 </w:t>
            </w:r>
          </w:p>
        </w:tc>
        <w:tc>
          <w:tcPr>
            <w:vAlign w:val="top"/>
          </w:tcPr>
          <w:p w:rsidR="00000000" w:rsidDel="00000000" w:rsidP="00000000" w:rsidRDefault="00000000" w:rsidRPr="00000000" w14:paraId="00000055">
            <w:pPr>
              <w:pageBreakBefore w:val="0"/>
              <w:rPr>
                <w:sz w:val="22"/>
                <w:szCs w:val="22"/>
                <w:vertAlign w:val="baseline"/>
              </w:rPr>
            </w:pPr>
            <w:r w:rsidDel="00000000" w:rsidR="00000000" w:rsidRPr="00000000">
              <w:rPr>
                <w:sz w:val="22"/>
                <w:szCs w:val="22"/>
                <w:vertAlign w:val="baseline"/>
                <w:rtl w:val="0"/>
              </w:rPr>
              <w:t xml:space="preserve">- Include other inputs that are directly or indirectly observable in the marketplace.</w:t>
            </w:r>
          </w:p>
        </w:tc>
      </w:tr>
    </w:tbl>
    <w:p w:rsidR="00000000" w:rsidDel="00000000" w:rsidP="00000000" w:rsidRDefault="00000000" w:rsidRPr="00000000" w14:paraId="00000056">
      <w:pPr>
        <w:pageBreakBefore w:val="0"/>
        <w:rPr>
          <w:sz w:val="22"/>
          <w:szCs w:val="22"/>
          <w:vertAlign w:val="baseline"/>
        </w:rPr>
      </w:pPr>
      <w:r w:rsidDel="00000000" w:rsidR="00000000" w:rsidRPr="00000000">
        <w:rPr>
          <w:rtl w:val="0"/>
        </w:rPr>
      </w:r>
    </w:p>
    <w:tbl>
      <w:tblPr>
        <w:tblStyle w:val="Table4"/>
        <w:tblW w:w="9360.0" w:type="dxa"/>
        <w:jc w:val="left"/>
        <w:tblLayout w:type="fixed"/>
        <w:tblLook w:val="0000"/>
      </w:tblPr>
      <w:tblGrid>
        <w:gridCol w:w="720"/>
        <w:gridCol w:w="721"/>
        <w:gridCol w:w="7919"/>
        <w:tblGridChange w:id="0">
          <w:tblGrid>
            <w:gridCol w:w="720"/>
            <w:gridCol w:w="721"/>
            <w:gridCol w:w="7919"/>
          </w:tblGrid>
        </w:tblGridChange>
      </w:tblGrid>
      <w:tr>
        <w:trPr>
          <w:cantSplit w:val="0"/>
          <w:tblHeader w:val="0"/>
        </w:trPr>
        <w:tc>
          <w:tcPr>
            <w:vAlign w:val="top"/>
          </w:tcPr>
          <w:p w:rsidR="00000000" w:rsidDel="00000000" w:rsidP="00000000" w:rsidRDefault="00000000" w:rsidRPr="00000000" w14:paraId="00000057">
            <w:pPr>
              <w:pageBreakBefore w:val="0"/>
              <w:rPr>
                <w:sz w:val="22"/>
                <w:szCs w:val="22"/>
                <w:vertAlign w:val="baseline"/>
              </w:rPr>
            </w:pPr>
            <w:r w:rsidDel="00000000" w:rsidR="00000000" w:rsidRPr="00000000">
              <w:rPr>
                <w:sz w:val="22"/>
                <w:szCs w:val="22"/>
                <w:vertAlign w:val="baseline"/>
                <w:rtl w:val="0"/>
              </w:rPr>
              <w:t xml:space="preserve"> </w:t>
            </w:r>
          </w:p>
        </w:tc>
        <w:tc>
          <w:tcPr>
            <w:vAlign w:val="top"/>
          </w:tcPr>
          <w:p w:rsidR="00000000" w:rsidDel="00000000" w:rsidP="00000000" w:rsidRDefault="00000000" w:rsidRPr="00000000" w14:paraId="00000058">
            <w:pPr>
              <w:pageBreakBefore w:val="0"/>
              <w:rPr>
                <w:sz w:val="22"/>
                <w:szCs w:val="22"/>
                <w:vertAlign w:val="baseline"/>
              </w:rPr>
            </w:pPr>
            <w:r w:rsidDel="00000000" w:rsidR="00000000" w:rsidRPr="00000000">
              <w:rPr>
                <w:sz w:val="22"/>
                <w:szCs w:val="22"/>
                <w:vertAlign w:val="baseline"/>
                <w:rtl w:val="0"/>
              </w:rPr>
              <w:t xml:space="preserve">Level 3 </w:t>
            </w:r>
          </w:p>
        </w:tc>
        <w:tc>
          <w:tcPr>
            <w:vAlign w:val="top"/>
          </w:tcPr>
          <w:p w:rsidR="00000000" w:rsidDel="00000000" w:rsidP="00000000" w:rsidRDefault="00000000" w:rsidRPr="00000000" w14:paraId="00000059">
            <w:pPr>
              <w:pageBreakBefore w:val="0"/>
              <w:rPr>
                <w:sz w:val="22"/>
                <w:szCs w:val="22"/>
                <w:vertAlign w:val="baseline"/>
              </w:rPr>
            </w:pPr>
            <w:r w:rsidDel="00000000" w:rsidR="00000000" w:rsidRPr="00000000">
              <w:rPr>
                <w:sz w:val="22"/>
                <w:szCs w:val="22"/>
                <w:vertAlign w:val="baseline"/>
                <w:rtl w:val="0"/>
              </w:rPr>
              <w:t xml:space="preserve">- Unobservable inputs which are supported by little or no market activity.</w:t>
            </w:r>
          </w:p>
        </w:tc>
      </w:tr>
    </w:tbl>
    <w:p w:rsidR="00000000" w:rsidDel="00000000" w:rsidP="00000000" w:rsidRDefault="00000000" w:rsidRPr="00000000" w14:paraId="0000005A">
      <w:pPr>
        <w:pageBreakBefore w:val="0"/>
        <w:ind w:firstLine="720"/>
        <w:rPr>
          <w:sz w:val="22"/>
          <w:szCs w:val="22"/>
          <w:vertAlign w:val="baseline"/>
        </w:rPr>
      </w:pPr>
      <w:r w:rsidDel="00000000" w:rsidR="00000000" w:rsidRPr="00000000">
        <w:rPr>
          <w:sz w:val="22"/>
          <w:szCs w:val="22"/>
          <w:vertAlign w:val="baseline"/>
          <w:rtl w:val="0"/>
        </w:rPr>
        <w:t xml:space="preserve">  </w:t>
      </w:r>
    </w:p>
    <w:p w:rsidR="00000000" w:rsidDel="00000000" w:rsidP="00000000" w:rsidRDefault="00000000" w:rsidRPr="00000000" w14:paraId="0000005B">
      <w:pPr>
        <w:pageBreakBefore w:val="0"/>
        <w:jc w:val="both"/>
        <w:rPr>
          <w:sz w:val="22"/>
          <w:szCs w:val="22"/>
          <w:vertAlign w:val="baseline"/>
        </w:rPr>
      </w:pPr>
      <w:r w:rsidDel="00000000" w:rsidR="00000000" w:rsidRPr="00000000">
        <w:rPr>
          <w:sz w:val="22"/>
          <w:szCs w:val="22"/>
          <w:vertAlign w:val="baseline"/>
          <w:rtl w:val="0"/>
        </w:rPr>
        <w:t xml:space="preserve">The fair value hierarchy also requires an entity to maximize the use of observable inputs and minimize the use of unobservable inputs when measuring fair value.</w:t>
      </w:r>
    </w:p>
    <w:p w:rsidR="00000000" w:rsidDel="00000000" w:rsidP="00000000" w:rsidRDefault="00000000" w:rsidRPr="00000000" w14:paraId="0000005C">
      <w:pPr>
        <w:pageBreakBefore w:val="0"/>
        <w:ind w:firstLine="1440"/>
        <w:jc w:val="both"/>
        <w:rPr>
          <w:sz w:val="22"/>
          <w:szCs w:val="22"/>
          <w:vertAlign w:val="baseline"/>
        </w:rPr>
      </w:pPr>
      <w:r w:rsidDel="00000000" w:rsidR="00000000" w:rsidRPr="00000000">
        <w:rPr>
          <w:sz w:val="22"/>
          <w:szCs w:val="22"/>
          <w:vertAlign w:val="baseline"/>
          <w:rtl w:val="0"/>
        </w:rPr>
        <w:t xml:space="preserve"> </w:t>
      </w:r>
    </w:p>
    <w:p w:rsidR="00000000" w:rsidDel="00000000" w:rsidP="00000000" w:rsidRDefault="00000000" w:rsidRPr="00000000" w14:paraId="0000005D">
      <w:pPr>
        <w:pageBreakBefore w:val="0"/>
        <w:jc w:val="both"/>
        <w:rPr>
          <w:sz w:val="22"/>
          <w:szCs w:val="22"/>
          <w:vertAlign w:val="baseline"/>
        </w:rPr>
      </w:pPr>
      <w:r w:rsidDel="00000000" w:rsidR="00000000" w:rsidRPr="00000000">
        <w:rPr>
          <w:sz w:val="22"/>
          <w:szCs w:val="22"/>
          <w:vertAlign w:val="baseline"/>
          <w:rtl w:val="0"/>
        </w:rPr>
        <w:t xml:space="preserve">Fair-value estimates discussed herein are based upon certain market assumptions and pertinent information available to management as of Inception. Fair values were assumed to approximate carrying values because of their short term in nature or they are payable on demand. </w:t>
      </w:r>
    </w:p>
    <w:p w:rsidR="00000000" w:rsidDel="00000000" w:rsidP="00000000" w:rsidRDefault="00000000" w:rsidRPr="00000000" w14:paraId="0000005E">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jc w:val="both"/>
        <w:rPr>
          <w:i w:val="1"/>
          <w:sz w:val="22"/>
          <w:szCs w:val="22"/>
          <w:vertAlign w:val="baseline"/>
        </w:rPr>
      </w:pPr>
      <w:r w:rsidDel="00000000" w:rsidR="00000000" w:rsidRPr="00000000">
        <w:rPr>
          <w:i w:val="1"/>
          <w:sz w:val="22"/>
          <w:szCs w:val="22"/>
          <w:vertAlign w:val="baseline"/>
          <w:rtl w:val="0"/>
        </w:rPr>
        <w:t xml:space="preserve">Risks and Uncertainties</w:t>
      </w:r>
    </w:p>
    <w:p w:rsidR="00000000" w:rsidDel="00000000" w:rsidP="00000000" w:rsidRDefault="00000000" w:rsidRPr="00000000" w14:paraId="00000060">
      <w:pPr>
        <w:pageBreakBefore w:val="0"/>
        <w:jc w:val="both"/>
        <w:rPr>
          <w:sz w:val="22"/>
          <w:szCs w:val="22"/>
          <w:highlight w:val="yellow"/>
        </w:rPr>
      </w:pPr>
      <w:r w:rsidDel="00000000" w:rsidR="00000000" w:rsidRPr="00000000">
        <w:rPr>
          <w:sz w:val="22"/>
          <w:szCs w:val="22"/>
          <w:highlight w:val="yellow"/>
          <w:rtl w:val="0"/>
        </w:rPr>
        <w:t xml:space="preserve">[</w:t>
      </w:r>
      <w:r w:rsidDel="00000000" w:rsidR="00000000" w:rsidRPr="00000000">
        <w:rPr>
          <w:sz w:val="22"/>
          <w:szCs w:val="22"/>
          <w:highlight w:val="yellow"/>
          <w:rtl w:val="0"/>
        </w:rPr>
        <w:t xml:space="preserve">If the company has no revenues or minimal revenues, fill out this paragraph. If they have significant revenue, you can generally delete this paragraph.]</w:t>
      </w:r>
      <w:r w:rsidDel="00000000" w:rsidR="00000000" w:rsidRPr="00000000">
        <w:rPr>
          <w:rtl w:val="0"/>
        </w:rPr>
      </w:r>
    </w:p>
    <w:p w:rsidR="00000000" w:rsidDel="00000000" w:rsidP="00000000" w:rsidRDefault="00000000" w:rsidRPr="00000000" w14:paraId="00000061">
      <w:pPr>
        <w:pageBreakBefore w:val="0"/>
        <w:jc w:val="both"/>
        <w:rPr>
          <w:sz w:val="22"/>
          <w:szCs w:val="22"/>
          <w:vertAlign w:val="baseline"/>
        </w:rPr>
      </w:pPr>
      <w:r w:rsidDel="00000000" w:rsidR="00000000" w:rsidRPr="00000000">
        <w:rPr>
          <w:sz w:val="22"/>
          <w:szCs w:val="22"/>
          <w:vertAlign w:val="baseline"/>
          <w:rtl w:val="0"/>
        </w:rPr>
        <w:t xml:space="preserve">The Company has a limited operating history and has not generated revenue from intended operations. The Company's business and operations are sensitive to general business and economic conditions in the U.S. and worldwide along with local, state, and federal governmental policy decisions. A host of factors beyond the Company's control could cause fluctuations in these conditions. Adverse conditions may include: [_DESCRIBE RISKS_]. These adverse conditions could affect the Company's financial condition and the results of its operations. </w:t>
      </w:r>
      <w:r w:rsidDel="00000000" w:rsidR="00000000" w:rsidRPr="00000000">
        <w:rPr>
          <w:rtl w:val="0"/>
        </w:rPr>
      </w:r>
    </w:p>
    <w:p w:rsidR="00000000" w:rsidDel="00000000" w:rsidP="00000000" w:rsidRDefault="00000000" w:rsidRPr="00000000" w14:paraId="00000062">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63">
      <w:pPr>
        <w:pageBreakBefore w:val="0"/>
        <w:jc w:val="both"/>
        <w:rPr>
          <w:i w:val="0"/>
          <w:sz w:val="22"/>
          <w:szCs w:val="22"/>
          <w:vertAlign w:val="baseline"/>
        </w:rPr>
      </w:pPr>
      <w:r w:rsidDel="00000000" w:rsidR="00000000" w:rsidRPr="00000000">
        <w:rPr>
          <w:i w:val="1"/>
          <w:sz w:val="22"/>
          <w:szCs w:val="22"/>
          <w:vertAlign w:val="baseline"/>
          <w:rtl w:val="0"/>
        </w:rPr>
        <w:t xml:space="preserve">Cash and Cash Equivalents</w:t>
      </w:r>
      <w:r w:rsidDel="00000000" w:rsidR="00000000" w:rsidRPr="00000000">
        <w:rPr>
          <w:rtl w:val="0"/>
        </w:rPr>
      </w:r>
    </w:p>
    <w:p w:rsidR="00000000" w:rsidDel="00000000" w:rsidP="00000000" w:rsidRDefault="00000000" w:rsidRPr="00000000" w14:paraId="00000064">
      <w:pPr>
        <w:pageBreakBefore w:val="0"/>
        <w:jc w:val="both"/>
        <w:rPr>
          <w:sz w:val="22"/>
          <w:szCs w:val="22"/>
          <w:vertAlign w:val="baseline"/>
        </w:rPr>
      </w:pPr>
      <w:r w:rsidDel="00000000" w:rsidR="00000000" w:rsidRPr="00000000">
        <w:rPr>
          <w:sz w:val="22"/>
          <w:szCs w:val="22"/>
          <w:vertAlign w:val="baseline"/>
          <w:rtl w:val="0"/>
        </w:rPr>
        <w:t xml:space="preserve">For purpose of the statement of cash flows, the Company considers all highly liquid debt instruments purchased with an original maturity of three months or less to be cash equivalents.</w:t>
      </w:r>
    </w:p>
    <w:bookmarkStart w:colFirst="0" w:colLast="0" w:name="2et92p0" w:id="4"/>
    <w:bookmarkEnd w:id="4"/>
    <w:p w:rsidR="00000000" w:rsidDel="00000000" w:rsidP="00000000" w:rsidRDefault="00000000" w:rsidRPr="00000000" w14:paraId="00000065">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66">
      <w:pPr>
        <w:pageBreakBefore w:val="0"/>
        <w:jc w:val="both"/>
        <w:rPr>
          <w:sz w:val="22"/>
          <w:szCs w:val="22"/>
          <w:vertAlign w:val="baseline"/>
        </w:rPr>
      </w:pPr>
      <w:r w:rsidDel="00000000" w:rsidR="00000000" w:rsidRPr="00000000">
        <w:rPr>
          <w:i w:val="1"/>
          <w:sz w:val="22"/>
          <w:szCs w:val="22"/>
          <w:vertAlign w:val="baseline"/>
          <w:rtl w:val="0"/>
        </w:rPr>
        <w:t xml:space="preserve">Revenue Recognition</w:t>
      </w:r>
      <w:r w:rsidDel="00000000" w:rsidR="00000000" w:rsidRPr="00000000">
        <w:rPr>
          <w:rtl w:val="0"/>
        </w:rPr>
      </w:r>
    </w:p>
    <w:p w:rsidR="00000000" w:rsidDel="00000000" w:rsidP="00000000" w:rsidRDefault="00000000" w:rsidRPr="00000000" w14:paraId="00000067">
      <w:pPr>
        <w:pageBreakBefore w:val="0"/>
        <w:jc w:val="both"/>
        <w:rPr>
          <w:sz w:val="22"/>
          <w:szCs w:val="22"/>
          <w:vertAlign w:val="baseline"/>
        </w:rPr>
      </w:pPr>
      <w:r w:rsidDel="00000000" w:rsidR="00000000" w:rsidRPr="00000000">
        <w:rPr>
          <w:sz w:val="22"/>
          <w:szCs w:val="22"/>
          <w:vertAlign w:val="baseline"/>
          <w:rtl w:val="0"/>
        </w:rPr>
        <w:t xml:space="preserve">The Company will recognize revenues from [DESCRIBE PRODUCT OR SERVICE ] transactions when (a) pervasive evidence that an agreement exists, (b) the product or service has been delivered, (c) the prices are fixed and determinable and not subject to refund or adjustment, and (d) collection of the amounts due are reasonably assured.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0"/>
          <w:i w:val="0"/>
          <w:smallCaps w:val="0"/>
          <w:strike w:val="0"/>
          <w:sz w:val="22"/>
          <w:szCs w:val="22"/>
          <w:u w:val="none"/>
          <w:shd w:fill="auto" w:val="clear"/>
          <w:vertAlign w:val="baseline"/>
        </w:rPr>
      </w:pPr>
      <w:r w:rsidDel="00000000" w:rsidR="00000000" w:rsidRPr="00000000">
        <w:rPr>
          <w:b w:val="0"/>
          <w:i w:val="0"/>
          <w:smallCaps w:val="0"/>
          <w:strike w:val="0"/>
          <w:sz w:val="22"/>
          <w:szCs w:val="22"/>
          <w:u w:val="none"/>
          <w:shd w:fill="auto" w:val="clear"/>
          <w:vertAlign w:val="baseline"/>
          <w:rtl w:val="0"/>
        </w:rPr>
        <w:t xml:space="preserve">  </w:t>
      </w:r>
    </w:p>
    <w:p w:rsidR="00000000" w:rsidDel="00000000" w:rsidP="00000000" w:rsidRDefault="00000000" w:rsidRPr="00000000" w14:paraId="00000069">
      <w:pPr>
        <w:pageBreakBefore w:val="0"/>
        <w:jc w:val="both"/>
        <w:rPr>
          <w:i w:val="0"/>
          <w:sz w:val="22"/>
          <w:szCs w:val="22"/>
          <w:vertAlign w:val="baseline"/>
        </w:rPr>
      </w:pPr>
      <w:r w:rsidDel="00000000" w:rsidR="00000000" w:rsidRPr="00000000">
        <w:rPr>
          <w:i w:val="1"/>
          <w:sz w:val="22"/>
          <w:szCs w:val="22"/>
          <w:vertAlign w:val="baseline"/>
          <w:rtl w:val="0"/>
        </w:rPr>
        <w:t xml:space="preserve">Income Taxes</w:t>
      </w:r>
      <w:r w:rsidDel="00000000" w:rsidR="00000000" w:rsidRPr="00000000">
        <w:rPr>
          <w:rtl w:val="0"/>
        </w:rPr>
      </w:r>
    </w:p>
    <w:p w:rsidR="00000000" w:rsidDel="00000000" w:rsidP="00000000" w:rsidRDefault="00000000" w:rsidRPr="00000000" w14:paraId="0000006A">
      <w:pPr>
        <w:pageBreakBefore w:val="0"/>
        <w:jc w:val="both"/>
        <w:rPr>
          <w:sz w:val="22"/>
          <w:szCs w:val="22"/>
          <w:vertAlign w:val="baseline"/>
        </w:rPr>
      </w:pPr>
      <w:r w:rsidDel="00000000" w:rsidR="00000000" w:rsidRPr="00000000">
        <w:rPr>
          <w:sz w:val="22"/>
          <w:szCs w:val="22"/>
          <w:vertAlign w:val="baseline"/>
          <w:rtl w:val="0"/>
        </w:rPr>
        <w:t xml:space="preserve">The Company applies ASC 740 Income Taxes (“ASC 740”).  Deferred income taxes are recognized for the tax consequences in future years of differences between the tax bases of assets and liabilities and their financial statement reported amounts at each period end, based on enacted tax laws and statutory tax rates applicable to the periods in which the differences are expected to affect taxable income. Valuation allowances are established, when necessary, to reduce deferred tax assets to the amount expected to be realized. The provision for income taxes represents the tax expense for the period, if any and the change during the period in deferred tax assets and liabilities. </w:t>
      </w:r>
    </w:p>
    <w:p w:rsidR="00000000" w:rsidDel="00000000" w:rsidP="00000000" w:rsidRDefault="00000000" w:rsidRPr="00000000" w14:paraId="0000006B">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6C">
      <w:pPr>
        <w:pageBreakBefore w:val="0"/>
        <w:jc w:val="both"/>
        <w:rPr>
          <w:sz w:val="22"/>
          <w:szCs w:val="22"/>
          <w:vertAlign w:val="baseline"/>
        </w:rPr>
      </w:pPr>
      <w:r w:rsidDel="00000000" w:rsidR="00000000" w:rsidRPr="00000000">
        <w:rPr>
          <w:sz w:val="22"/>
          <w:szCs w:val="22"/>
          <w:vertAlign w:val="baseline"/>
          <w:rtl w:val="0"/>
        </w:rPr>
        <w:t xml:space="preserve">ASC 740 also provides criteria for the recognition, measurement, presentation and disclosure of uncertain tax positions.  A tax benefit from an uncertain position is recognized only if it is “more likely than not” that the position is sustainable upon examination by the relevant taxing authority based on its technical merit.</w:t>
      </w:r>
    </w:p>
    <w:p w:rsidR="00000000" w:rsidDel="00000000" w:rsidP="00000000" w:rsidRDefault="00000000" w:rsidRPr="00000000" w14:paraId="0000006D">
      <w:pPr>
        <w:pageBreakBefore w:val="0"/>
        <w:jc w:val="both"/>
        <w:rPr>
          <w:sz w:val="22"/>
          <w:szCs w:val="22"/>
          <w:u w:val="single"/>
          <w:vertAlign w:val="baseline"/>
        </w:rPr>
      </w:pPr>
      <w:r w:rsidDel="00000000" w:rsidR="00000000" w:rsidRPr="00000000">
        <w:rPr>
          <w:rtl w:val="0"/>
        </w:rPr>
      </w:r>
    </w:p>
    <w:p w:rsidR="00000000" w:rsidDel="00000000" w:rsidP="00000000" w:rsidRDefault="00000000" w:rsidRPr="00000000" w14:paraId="0000006E">
      <w:pPr>
        <w:pageBreakBefore w:val="0"/>
        <w:jc w:val="both"/>
        <w:rPr>
          <w:sz w:val="22"/>
          <w:szCs w:val="22"/>
          <w:vertAlign w:val="baseline"/>
        </w:rPr>
      </w:pPr>
      <w:r w:rsidDel="00000000" w:rsidR="00000000" w:rsidRPr="00000000">
        <w:rPr>
          <w:i w:val="1"/>
          <w:sz w:val="22"/>
          <w:szCs w:val="22"/>
          <w:vertAlign w:val="baseline"/>
          <w:rtl w:val="0"/>
        </w:rPr>
        <w:t xml:space="preserve">Concentration of Credit Risk</w:t>
      </w:r>
      <w:r w:rsidDel="00000000" w:rsidR="00000000" w:rsidRPr="00000000">
        <w:rPr>
          <w:rtl w:val="0"/>
        </w:rPr>
      </w:r>
    </w:p>
    <w:p w:rsidR="00000000" w:rsidDel="00000000" w:rsidP="00000000" w:rsidRDefault="00000000" w:rsidRPr="00000000" w14:paraId="0000006F">
      <w:pPr>
        <w:pageBreakBefore w:val="0"/>
        <w:jc w:val="both"/>
        <w:rPr>
          <w:sz w:val="22"/>
          <w:szCs w:val="22"/>
          <w:vertAlign w:val="baseline"/>
        </w:rPr>
      </w:pPr>
      <w:r w:rsidDel="00000000" w:rsidR="00000000" w:rsidRPr="00000000">
        <w:rPr>
          <w:sz w:val="22"/>
          <w:szCs w:val="22"/>
          <w:vertAlign w:val="baseline"/>
          <w:rtl w:val="0"/>
        </w:rPr>
        <w:t xml:space="preserve">The Company maintains its cash with a major financial institution located in the United States of America, which it believes to be </w:t>
      </w:r>
      <w:r w:rsidDel="00000000" w:rsidR="00000000" w:rsidRPr="00000000">
        <w:rPr>
          <w:sz w:val="22"/>
          <w:szCs w:val="22"/>
          <w:rtl w:val="0"/>
        </w:rPr>
        <w:t xml:space="preserve">creditworthy</w:t>
      </w:r>
      <w:r w:rsidDel="00000000" w:rsidR="00000000" w:rsidRPr="00000000">
        <w:rPr>
          <w:sz w:val="22"/>
          <w:szCs w:val="22"/>
          <w:vertAlign w:val="baseline"/>
          <w:rtl w:val="0"/>
        </w:rPr>
        <w:t xml:space="preserve">.  The Federal Deposit Insurance Corporation insures balances up to $250,000.  At times, the Company may maintain balances in excess of the federally insured limits.</w:t>
      </w:r>
    </w:p>
    <w:p w:rsidR="00000000" w:rsidDel="00000000" w:rsidP="00000000" w:rsidRDefault="00000000" w:rsidRPr="00000000" w14:paraId="00000070">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71">
      <w:pPr>
        <w:pageBreakBefore w:val="0"/>
        <w:jc w:val="both"/>
        <w:rPr>
          <w:i w:val="0"/>
          <w:sz w:val="22"/>
          <w:szCs w:val="22"/>
          <w:vertAlign w:val="baseline"/>
        </w:rPr>
      </w:pPr>
      <w:r w:rsidDel="00000000" w:rsidR="00000000" w:rsidRPr="00000000">
        <w:rPr>
          <w:i w:val="1"/>
          <w:sz w:val="22"/>
          <w:szCs w:val="22"/>
          <w:vertAlign w:val="baseline"/>
          <w:rtl w:val="0"/>
        </w:rPr>
        <w:t xml:space="preserve">Recent Accounting Pronouncements</w:t>
      </w:r>
      <w:r w:rsidDel="00000000" w:rsidR="00000000" w:rsidRPr="00000000">
        <w:rPr>
          <w:rtl w:val="0"/>
        </w:rPr>
      </w:r>
    </w:p>
    <w:p w:rsidR="00000000" w:rsidDel="00000000" w:rsidP="00000000" w:rsidRDefault="00000000" w:rsidRPr="00000000" w14:paraId="00000072">
      <w:pPr>
        <w:pageBreakBefore w:val="0"/>
        <w:jc w:val="both"/>
        <w:rPr>
          <w:sz w:val="22"/>
          <w:szCs w:val="22"/>
          <w:vertAlign w:val="baseline"/>
        </w:rPr>
      </w:pPr>
      <w:r w:rsidDel="00000000" w:rsidR="00000000" w:rsidRPr="00000000">
        <w:rPr>
          <w:sz w:val="22"/>
          <w:szCs w:val="22"/>
          <w:vertAlign w:val="baseline"/>
          <w:rtl w:val="0"/>
        </w:rPr>
        <w:t xml:space="preserve">The FASB issues ASUs to amend the authoritative literature in ASC. There have been a number of ASUs to date, that amend the original text of ASC. Management believes that those issued to date either (i) provide supplemental guidance, (ii) are technical corrections, (iii) are not applicable to us or (iv) are not expected to have a significant impact our balance sheet.</w:t>
      </w:r>
    </w:p>
    <w:p w:rsidR="00000000" w:rsidDel="00000000" w:rsidP="00000000" w:rsidRDefault="00000000" w:rsidRPr="00000000" w14:paraId="00000073">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b w:val="1"/>
          <w:i w:val="0"/>
          <w:smallCaps w:val="0"/>
          <w:strike w:val="0"/>
          <w:sz w:val="22"/>
          <w:szCs w:val="22"/>
          <w:u w:val="none"/>
          <w:shd w:fill="auto" w:val="clear"/>
          <w:vertAlign w:val="baseline"/>
          <w:rtl w:val="0"/>
        </w:rPr>
        <w:t xml:space="preserve">NOTE 3 – COMMITMENTS AND CONTINGENCIES</w:t>
      </w: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b w:val="0"/>
          <w:i w:val="0"/>
          <w:smallCaps w:val="0"/>
          <w:strike w:val="0"/>
          <w:sz w:val="22"/>
          <w:szCs w:val="22"/>
          <w:u w:val="none"/>
          <w:shd w:fill="auto" w:val="clear"/>
          <w:vertAlign w:val="baseline"/>
        </w:rPr>
      </w:pPr>
      <w:r w:rsidDel="00000000" w:rsidR="00000000" w:rsidRPr="00000000">
        <w:rPr>
          <w:b w:val="0"/>
          <w:i w:val="0"/>
          <w:smallCaps w:val="0"/>
          <w:strike w:val="0"/>
          <w:sz w:val="22"/>
          <w:szCs w:val="22"/>
          <w:u w:val="none"/>
          <w:shd w:fill="auto" w:val="clear"/>
          <w:vertAlign w:val="baseline"/>
          <w:rtl w:val="0"/>
        </w:rPr>
        <w:t xml:space="preserve">The Company is not currently involved with, and does not know of any pending or threatening litigation against the Company or its member.</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b w:val="1"/>
          <w:i w:val="0"/>
          <w:smallCaps w:val="0"/>
          <w:strike w:val="0"/>
          <w:sz w:val="22"/>
          <w:szCs w:val="22"/>
          <w:u w:val="none"/>
          <w:shd w:fill="auto" w:val="clear"/>
          <w:vertAlign w:val="baseline"/>
          <w:rtl w:val="0"/>
        </w:rPr>
        <w:t xml:space="preserve">NOTE 4 – STOCKHOLDERS’ EQUITY</w:t>
      </w: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b w:val="0"/>
          <w:i w:val="1"/>
          <w:smallCaps w:val="0"/>
          <w:strike w:val="0"/>
          <w:sz w:val="22"/>
          <w:szCs w:val="22"/>
          <w:u w:val="none"/>
          <w:shd w:fill="auto" w:val="clear"/>
          <w:vertAlign w:val="baseline"/>
          <w:rtl w:val="0"/>
        </w:rPr>
        <w:t xml:space="preserve">Common Stock</w:t>
      </w: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b w:val="0"/>
          <w:i w:val="0"/>
          <w:smallCaps w:val="0"/>
          <w:strike w:val="0"/>
          <w:sz w:val="22"/>
          <w:szCs w:val="22"/>
          <w:u w:val="none"/>
          <w:shd w:fill="auto" w:val="clear"/>
          <w:vertAlign w:val="baseline"/>
          <w:rtl w:val="0"/>
        </w:rPr>
        <w:t xml:space="preserve">We have authorized the issuance of ___ shares of our common stock with par value of $0.___.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sz w:val="22"/>
          <w:szCs w:val="22"/>
          <w:highlight w:val="yellow"/>
          <w:u w:val="none"/>
          <w:vertAlign w:val="baseline"/>
        </w:rPr>
      </w:pPr>
      <w:r w:rsidDel="00000000" w:rsidR="00000000" w:rsidRPr="00000000">
        <w:rPr>
          <w:b w:val="0"/>
          <w:i w:val="0"/>
          <w:smallCaps w:val="0"/>
          <w:strike w:val="0"/>
          <w:sz w:val="22"/>
          <w:szCs w:val="22"/>
          <w:highlight w:val="yellow"/>
          <w:u w:val="none"/>
          <w:vertAlign w:val="baseline"/>
          <w:rtl w:val="0"/>
        </w:rPr>
        <w:t xml:space="preserve">[IF PREFERRED SHARES ARE AUTHORIZED, COPY THE ABOVE SENTENCE AND DESCRIBE THE PREFERRED SHARES]</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sz w:val="22"/>
          <w:szCs w:val="22"/>
          <w:highlight w:val="yellow"/>
          <w:u w:val="none"/>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b w:val="1"/>
          <w:i w:val="0"/>
          <w:smallCaps w:val="0"/>
          <w:strike w:val="0"/>
          <w:sz w:val="22"/>
          <w:szCs w:val="22"/>
          <w:u w:val="none"/>
          <w:shd w:fill="auto" w:val="clear"/>
          <w:vertAlign w:val="baseline"/>
          <w:rtl w:val="0"/>
        </w:rPr>
        <w:t xml:space="preserve">5 – SUBSEQUENT EVENTS</w:t>
      </w:r>
      <w:r w:rsidDel="00000000" w:rsidR="00000000" w:rsidRPr="00000000">
        <w:rPr>
          <w:rtl w:val="0"/>
        </w:rPr>
      </w:r>
    </w:p>
    <w:p w:rsidR="00000000" w:rsidDel="00000000" w:rsidP="00000000" w:rsidRDefault="00000000" w:rsidRPr="00000000" w14:paraId="0000007E">
      <w:pPr>
        <w:pageBreakBefore w:val="0"/>
        <w:tabs>
          <w:tab w:val="left" w:leader="none" w:pos="0"/>
        </w:tabs>
        <w:jc w:val="both"/>
        <w:rPr>
          <w:sz w:val="22"/>
          <w:szCs w:val="22"/>
          <w:vertAlign w:val="baseline"/>
        </w:rPr>
      </w:pPr>
      <w:r w:rsidDel="00000000" w:rsidR="00000000" w:rsidRPr="00000000">
        <w:rPr>
          <w:rtl w:val="0"/>
        </w:rPr>
      </w:r>
    </w:p>
    <w:p w:rsidR="00000000" w:rsidDel="00000000" w:rsidP="00000000" w:rsidRDefault="00000000" w:rsidRPr="00000000" w14:paraId="0000007F">
      <w:pPr>
        <w:pageBreakBefore w:val="0"/>
        <w:tabs>
          <w:tab w:val="left" w:leader="none" w:pos="0"/>
        </w:tabs>
        <w:jc w:val="both"/>
        <w:rPr>
          <w:sz w:val="22"/>
          <w:szCs w:val="22"/>
          <w:vertAlign w:val="baseline"/>
        </w:rPr>
      </w:pPr>
      <w:r w:rsidDel="00000000" w:rsidR="00000000" w:rsidRPr="00000000">
        <w:rPr>
          <w:sz w:val="22"/>
          <w:szCs w:val="22"/>
          <w:highlight w:val="yellow"/>
          <w:vertAlign w:val="baseline"/>
          <w:rtl w:val="0"/>
        </w:rPr>
        <w:t xml:space="preserve">[NEW CONTRACTS, MONIES RAISED SINCE </w:t>
      </w:r>
      <w:r w:rsidDel="00000000" w:rsidR="00000000" w:rsidRPr="00000000">
        <w:rPr>
          <w:sz w:val="22"/>
          <w:szCs w:val="22"/>
          <w:highlight w:val="yellow"/>
          <w:rtl w:val="0"/>
        </w:rPr>
        <w:t xml:space="preserve">INCEPTION</w:t>
      </w:r>
      <w:r w:rsidDel="00000000" w:rsidR="00000000" w:rsidRPr="00000000">
        <w:rPr>
          <w:sz w:val="22"/>
          <w:szCs w:val="22"/>
          <w:highlight w:val="yellow"/>
          <w:vertAlign w:val="baseline"/>
          <w:rtl w:val="0"/>
        </w:rPr>
        <w:t xml:space="preserve">] </w:t>
      </w:r>
      <w:r w:rsidDel="00000000" w:rsidR="00000000" w:rsidRPr="00000000">
        <w:rPr>
          <w:sz w:val="22"/>
          <w:szCs w:val="22"/>
          <w:vertAlign w:val="baseline"/>
          <w:rtl w:val="0"/>
        </w:rPr>
        <w:t xml:space="preserve"> </w:t>
      </w:r>
    </w:p>
    <w:p w:rsidR="00000000" w:rsidDel="00000000" w:rsidP="00000000" w:rsidRDefault="00000000" w:rsidRPr="00000000" w14:paraId="00000080">
      <w:pPr>
        <w:pageBreakBefore w:val="0"/>
        <w:tabs>
          <w:tab w:val="left" w:leader="none" w:pos="0"/>
        </w:tabs>
        <w:jc w:val="both"/>
        <w:rPr>
          <w:sz w:val="22"/>
          <w:szCs w:val="22"/>
          <w:vertAlign w:val="baseline"/>
        </w:rPr>
      </w:pPr>
      <w:r w:rsidDel="00000000" w:rsidR="00000000" w:rsidRPr="00000000">
        <w:rPr>
          <w:rtl w:val="0"/>
        </w:rPr>
      </w:r>
    </w:p>
    <w:p w:rsidR="00000000" w:rsidDel="00000000" w:rsidP="00000000" w:rsidRDefault="00000000" w:rsidRPr="00000000" w14:paraId="00000081">
      <w:pPr>
        <w:pageBreakBefore w:val="0"/>
        <w:tabs>
          <w:tab w:val="left" w:leader="none" w:pos="0"/>
        </w:tabs>
        <w:jc w:val="both"/>
        <w:rPr>
          <w:sz w:val="22"/>
          <w:szCs w:val="22"/>
          <w:vertAlign w:val="baseline"/>
        </w:rPr>
      </w:pPr>
      <w:r w:rsidDel="00000000" w:rsidR="00000000" w:rsidRPr="00000000">
        <w:rPr>
          <w:sz w:val="22"/>
          <w:szCs w:val="22"/>
          <w:vertAlign w:val="baseline"/>
          <w:rtl w:val="0"/>
        </w:rPr>
        <w:t xml:space="preserve">The Company has evaluated subsequent events that occurred after [DATE OF BALANCE SHEET] through [DATE OF SEC FILING].  There have been no other events or transactions during this time that would have a material effect on the balance sheet.</w:t>
      </w:r>
    </w:p>
    <w:p w:rsidR="00000000" w:rsidDel="00000000" w:rsidP="00000000" w:rsidRDefault="00000000" w:rsidRPr="00000000" w14:paraId="00000082">
      <w:pPr>
        <w:pageBreakBefore w:val="0"/>
        <w:tabs>
          <w:tab w:val="left" w:leader="none" w:pos="0"/>
        </w:tabs>
        <w:jc w:val="both"/>
        <w:rPr>
          <w:sz w:val="22"/>
          <w:szCs w:val="22"/>
          <w:vertAlign w:val="baseline"/>
        </w:rPr>
      </w:pPr>
      <w:r w:rsidDel="00000000" w:rsidR="00000000" w:rsidRPr="00000000">
        <w:rPr>
          <w:rtl w:val="0"/>
        </w:rPr>
      </w:r>
    </w:p>
    <w:p w:rsidR="00000000" w:rsidDel="00000000" w:rsidP="00000000" w:rsidRDefault="00000000" w:rsidRPr="00000000" w14:paraId="00000083">
      <w:pPr>
        <w:pageBreakBefore w:val="0"/>
        <w:tabs>
          <w:tab w:val="left" w:leader="none" w:pos="0"/>
        </w:tabs>
        <w:jc w:val="both"/>
        <w:rPr>
          <w:sz w:val="22"/>
          <w:szCs w:val="22"/>
          <w:vertAlign w:val="baseline"/>
        </w:rPr>
      </w:pPr>
      <w:r w:rsidDel="00000000" w:rsidR="00000000" w:rsidRPr="00000000">
        <w:rPr>
          <w:rtl w:val="0"/>
        </w:rPr>
      </w:r>
    </w:p>
    <w:p w:rsidR="00000000" w:rsidDel="00000000" w:rsidP="00000000" w:rsidRDefault="00000000" w:rsidRPr="00000000" w14:paraId="00000084">
      <w:pPr>
        <w:pageBreakBefore w:val="0"/>
        <w:tabs>
          <w:tab w:val="left" w:leader="none" w:pos="0"/>
        </w:tabs>
        <w:jc w:val="both"/>
        <w:rPr>
          <w:sz w:val="22"/>
          <w:szCs w:val="22"/>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sz w:val="22"/>
          <w:szCs w:val="22"/>
          <w:u w:val="none"/>
          <w:shd w:fill="auto" w:val="clear"/>
          <w:vertAlign w:val="baseline"/>
        </w:rPr>
      </w:pPr>
      <w:r w:rsidDel="00000000" w:rsidR="00000000" w:rsidRPr="00000000">
        <w:rPr>
          <w:rtl w:val="0"/>
        </w:rPr>
      </w:r>
    </w:p>
    <w:sectPr>
      <w:type w:val="continuous"/>
      <w:pgSz w:h="15840" w:w="12240" w:orient="portrait"/>
      <w:pgMar w:bottom="990" w:top="1200" w:left="1440" w:right="144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ourie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72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72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72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Courier" w:cs="Courier" w:eastAsia="Courier" w:hAnsi="Courier"/>
      <w:b w:val="0"/>
      <w:i w:val="0"/>
      <w:smallCaps w:val="0"/>
      <w:strike w:val="0"/>
      <w:color w:val="000000"/>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